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E4E7E" w14:textId="77777777" w:rsidR="004A3EE6" w:rsidRDefault="004A3EE6">
      <w:pPr>
        <w:ind w:right="15"/>
      </w:pPr>
    </w:p>
    <w:p w14:paraId="52CE4E7F" w14:textId="77777777" w:rsidR="004A3EE6" w:rsidRDefault="004A3EE6" w:rsidP="004A3EE6">
      <w:pPr>
        <w:ind w:right="15"/>
        <w:jc w:val="center"/>
      </w:pPr>
      <w:r>
        <w:rPr>
          <w:noProof/>
        </w:rPr>
        <w:drawing>
          <wp:inline distT="0" distB="0" distL="0" distR="0" wp14:anchorId="52CE4EAA" wp14:editId="52CE4EAB">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5"/>
                    <a:srcRect/>
                    <a:stretch>
                      <a:fillRect/>
                    </a:stretch>
                  </pic:blipFill>
                  <pic:spPr>
                    <a:xfrm>
                      <a:off x="0" y="0"/>
                      <a:ext cx="2847975" cy="2438400"/>
                    </a:xfrm>
                    <a:prstGeom prst="rect">
                      <a:avLst/>
                    </a:prstGeom>
                    <a:ln/>
                  </pic:spPr>
                </pic:pic>
              </a:graphicData>
            </a:graphic>
          </wp:inline>
        </w:drawing>
      </w:r>
    </w:p>
    <w:p w14:paraId="52CE4E80" w14:textId="77777777" w:rsidR="004A3EE6" w:rsidRDefault="004A3EE6">
      <w:pPr>
        <w:ind w:right="15"/>
      </w:pPr>
    </w:p>
    <w:p w14:paraId="52CE4E81" w14:textId="77777777" w:rsidR="004A3EE6" w:rsidRDefault="004A3EE6" w:rsidP="004A3EE6">
      <w:pPr>
        <w:ind w:right="15"/>
        <w:jc w:val="center"/>
      </w:pPr>
    </w:p>
    <w:p w14:paraId="52CE4E82" w14:textId="77777777" w:rsidR="004A3EE6" w:rsidRDefault="004A3EE6" w:rsidP="004A3EE6">
      <w:pPr>
        <w:ind w:right="15"/>
        <w:jc w:val="center"/>
      </w:pPr>
    </w:p>
    <w:tbl>
      <w:tblPr>
        <w:tblW w:w="106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6120"/>
      </w:tblGrid>
      <w:tr w:rsidR="004A3EE6" w:rsidRPr="004A3EE6" w14:paraId="52CE4E84" w14:textId="77777777" w:rsidTr="004A3EE6">
        <w:trPr>
          <w:trHeight w:val="1052"/>
        </w:trPr>
        <w:tc>
          <w:tcPr>
            <w:tcW w:w="10617" w:type="dxa"/>
            <w:gridSpan w:val="2"/>
            <w:vAlign w:val="center"/>
          </w:tcPr>
          <w:p w14:paraId="52CE4E83" w14:textId="77777777" w:rsidR="004A3EE6" w:rsidRPr="004A3EE6" w:rsidRDefault="000E412D" w:rsidP="004A3EE6">
            <w:pPr>
              <w:spacing w:after="7" w:line="250" w:lineRule="auto"/>
              <w:jc w:val="center"/>
              <w:rPr>
                <w:rFonts w:ascii="Calibri" w:eastAsia="Calibri" w:hAnsi="Calibri" w:cs="Calibri"/>
                <w:b/>
                <w:color w:val="222222"/>
                <w:sz w:val="44"/>
                <w:szCs w:val="44"/>
              </w:rPr>
            </w:pPr>
            <w:r>
              <w:rPr>
                <w:rFonts w:ascii="Calibri" w:eastAsia="Calibri" w:hAnsi="Calibri" w:cs="Calibri"/>
                <w:b/>
                <w:color w:val="222222"/>
                <w:sz w:val="44"/>
                <w:szCs w:val="44"/>
              </w:rPr>
              <w:t xml:space="preserve">Process to check the qualifications of the centre’s assessor(s) and that the correct procedures are followed </w:t>
            </w:r>
          </w:p>
        </w:tc>
      </w:tr>
      <w:tr w:rsidR="004A3EE6" w:rsidRPr="004A3EE6" w14:paraId="52CE4E87" w14:textId="77777777" w:rsidTr="004A3EE6">
        <w:trPr>
          <w:trHeight w:val="393"/>
        </w:trPr>
        <w:tc>
          <w:tcPr>
            <w:tcW w:w="4497" w:type="dxa"/>
            <w:vAlign w:val="center"/>
          </w:tcPr>
          <w:p w14:paraId="52CE4E85"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Responsible Board</w:t>
            </w:r>
          </w:p>
        </w:tc>
        <w:tc>
          <w:tcPr>
            <w:tcW w:w="6120" w:type="dxa"/>
            <w:vAlign w:val="center"/>
          </w:tcPr>
          <w:p w14:paraId="52CE4E86"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Foundation Board &amp; Academy Trust Board</w:t>
            </w:r>
          </w:p>
        </w:tc>
      </w:tr>
      <w:tr w:rsidR="004A3EE6" w:rsidRPr="004A3EE6" w14:paraId="52CE4E8A" w14:textId="77777777" w:rsidTr="004A3EE6">
        <w:trPr>
          <w:trHeight w:val="412"/>
        </w:trPr>
        <w:tc>
          <w:tcPr>
            <w:tcW w:w="4497" w:type="dxa"/>
            <w:vAlign w:val="center"/>
          </w:tcPr>
          <w:p w14:paraId="52CE4E88"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Policy Officer</w:t>
            </w:r>
          </w:p>
        </w:tc>
        <w:tc>
          <w:tcPr>
            <w:tcW w:w="6120" w:type="dxa"/>
            <w:vAlign w:val="center"/>
          </w:tcPr>
          <w:p w14:paraId="52CE4E89" w14:textId="326B5FC9" w:rsidR="004A3EE6" w:rsidRPr="004A3EE6" w:rsidRDefault="003D7F4A" w:rsidP="004A3EE6">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Melios Michael/</w:t>
            </w:r>
            <w:r w:rsidR="00016D08">
              <w:rPr>
                <w:rFonts w:ascii="Calibri" w:eastAsia="Calibri" w:hAnsi="Calibri" w:cs="Calibri"/>
                <w:color w:val="222222"/>
                <w:sz w:val="24"/>
                <w:szCs w:val="24"/>
              </w:rPr>
              <w:t xml:space="preserve">Simla </w:t>
            </w:r>
            <w:proofErr w:type="spellStart"/>
            <w:r w:rsidR="00016D08">
              <w:rPr>
                <w:rFonts w:ascii="Calibri" w:eastAsia="Calibri" w:hAnsi="Calibri" w:cs="Calibri"/>
                <w:color w:val="222222"/>
                <w:sz w:val="24"/>
                <w:szCs w:val="24"/>
              </w:rPr>
              <w:t>Nijran</w:t>
            </w:r>
            <w:proofErr w:type="spellEnd"/>
          </w:p>
        </w:tc>
      </w:tr>
      <w:tr w:rsidR="004A3EE6" w:rsidRPr="004A3EE6" w14:paraId="52CE4E8D" w14:textId="77777777" w:rsidTr="004A3EE6">
        <w:trPr>
          <w:trHeight w:val="419"/>
        </w:trPr>
        <w:tc>
          <w:tcPr>
            <w:tcW w:w="4497" w:type="dxa"/>
            <w:vAlign w:val="center"/>
          </w:tcPr>
          <w:p w14:paraId="52CE4E8B"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Date Adopted</w:t>
            </w:r>
          </w:p>
        </w:tc>
        <w:tc>
          <w:tcPr>
            <w:tcW w:w="6120" w:type="dxa"/>
            <w:vAlign w:val="center"/>
          </w:tcPr>
          <w:p w14:paraId="52CE4E8C"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February 2019</w:t>
            </w:r>
          </w:p>
        </w:tc>
      </w:tr>
      <w:tr w:rsidR="004A3EE6" w:rsidRPr="004A3EE6" w14:paraId="52CE4E90" w14:textId="77777777" w:rsidTr="004A3EE6">
        <w:trPr>
          <w:trHeight w:val="411"/>
        </w:trPr>
        <w:tc>
          <w:tcPr>
            <w:tcW w:w="4497" w:type="dxa"/>
            <w:vAlign w:val="center"/>
          </w:tcPr>
          <w:p w14:paraId="52CE4E8E"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Last Review Date</w:t>
            </w:r>
          </w:p>
        </w:tc>
        <w:tc>
          <w:tcPr>
            <w:tcW w:w="6120" w:type="dxa"/>
            <w:vAlign w:val="center"/>
          </w:tcPr>
          <w:p w14:paraId="52CE4E8F" w14:textId="77777777" w:rsidR="004A3EE6" w:rsidRPr="004A3EE6" w:rsidRDefault="00897B90" w:rsidP="004A3EE6">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 xml:space="preserve">January  </w:t>
            </w:r>
            <w:r w:rsidR="003D7F4A">
              <w:rPr>
                <w:rFonts w:ascii="Calibri" w:eastAsia="Calibri" w:hAnsi="Calibri" w:cs="Calibri"/>
                <w:color w:val="222222"/>
                <w:sz w:val="24"/>
                <w:szCs w:val="24"/>
              </w:rPr>
              <w:t>2025</w:t>
            </w:r>
          </w:p>
        </w:tc>
      </w:tr>
      <w:tr w:rsidR="004A3EE6" w:rsidRPr="004A3EE6" w14:paraId="52CE4E93" w14:textId="77777777" w:rsidTr="004A3EE6">
        <w:trPr>
          <w:trHeight w:val="411"/>
        </w:trPr>
        <w:tc>
          <w:tcPr>
            <w:tcW w:w="4497" w:type="dxa"/>
            <w:vAlign w:val="center"/>
          </w:tcPr>
          <w:p w14:paraId="52CE4E91"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Next Review Date</w:t>
            </w:r>
          </w:p>
        </w:tc>
        <w:tc>
          <w:tcPr>
            <w:tcW w:w="6120" w:type="dxa"/>
            <w:vAlign w:val="center"/>
          </w:tcPr>
          <w:p w14:paraId="52CE4E92"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February</w:t>
            </w:r>
            <w:r w:rsidR="003D7F4A">
              <w:rPr>
                <w:rFonts w:ascii="Calibri" w:eastAsia="Calibri" w:hAnsi="Calibri" w:cs="Calibri"/>
                <w:color w:val="222222"/>
                <w:sz w:val="24"/>
                <w:szCs w:val="24"/>
              </w:rPr>
              <w:t xml:space="preserve"> 2026</w:t>
            </w:r>
          </w:p>
        </w:tc>
      </w:tr>
    </w:tbl>
    <w:p w14:paraId="52CE4E94" w14:textId="77777777" w:rsidR="004A3EE6" w:rsidRDefault="004A3EE6" w:rsidP="004A3EE6">
      <w:pPr>
        <w:ind w:right="15"/>
        <w:jc w:val="center"/>
      </w:pPr>
    </w:p>
    <w:p w14:paraId="52CE4E95" w14:textId="77777777" w:rsidR="004A3EE6" w:rsidRDefault="004A3EE6">
      <w:pPr>
        <w:ind w:right="15"/>
      </w:pPr>
    </w:p>
    <w:p w14:paraId="52CE4E96" w14:textId="77777777" w:rsidR="004A3EE6" w:rsidRDefault="004A3EE6">
      <w:pPr>
        <w:ind w:right="15"/>
      </w:pPr>
    </w:p>
    <w:p w14:paraId="52CE4E97" w14:textId="77777777" w:rsidR="004A3EE6" w:rsidRDefault="004A3EE6">
      <w:pPr>
        <w:ind w:right="15"/>
      </w:pPr>
    </w:p>
    <w:p w14:paraId="52CE4E98" w14:textId="77777777" w:rsidR="004A3EE6" w:rsidRDefault="004A3EE6">
      <w:pPr>
        <w:ind w:right="15"/>
      </w:pPr>
    </w:p>
    <w:p w14:paraId="52CE4E99" w14:textId="77777777" w:rsidR="004A3EE6" w:rsidRDefault="004A3EE6">
      <w:pPr>
        <w:ind w:right="15"/>
      </w:pPr>
    </w:p>
    <w:p w14:paraId="52CE4E9A" w14:textId="77777777" w:rsidR="004A3EE6" w:rsidRDefault="004A3EE6">
      <w:pPr>
        <w:ind w:right="15"/>
      </w:pPr>
    </w:p>
    <w:p w14:paraId="52CE4E9B" w14:textId="77777777" w:rsidR="004A3EE6" w:rsidRDefault="004A3EE6">
      <w:pPr>
        <w:ind w:right="15"/>
      </w:pPr>
    </w:p>
    <w:p w14:paraId="52CE4E9C" w14:textId="77777777" w:rsidR="004A3EE6" w:rsidRDefault="004A3EE6">
      <w:pPr>
        <w:ind w:right="15"/>
      </w:pPr>
    </w:p>
    <w:p w14:paraId="52CE4E9D" w14:textId="77777777" w:rsidR="004A3EE6" w:rsidRDefault="004A3EE6">
      <w:pPr>
        <w:ind w:right="15"/>
      </w:pPr>
    </w:p>
    <w:p w14:paraId="52CE4E9E" w14:textId="77777777" w:rsidR="004A3EE6" w:rsidRDefault="004A3EE6">
      <w:pPr>
        <w:ind w:right="15"/>
      </w:pPr>
    </w:p>
    <w:p w14:paraId="52CE4E9F" w14:textId="77777777" w:rsidR="000C5B06" w:rsidRDefault="000C5B06">
      <w:pPr>
        <w:ind w:left="382" w:right="15"/>
      </w:pPr>
    </w:p>
    <w:p w14:paraId="52CE4EA0" w14:textId="77777777" w:rsidR="009013DF" w:rsidRDefault="009013DF">
      <w:pPr>
        <w:ind w:left="382" w:right="15"/>
        <w:rPr>
          <w:b/>
          <w:sz w:val="22"/>
        </w:rPr>
      </w:pPr>
    </w:p>
    <w:p w14:paraId="52CE4EA1" w14:textId="77777777" w:rsidR="00920ED5" w:rsidRPr="000C5B06" w:rsidRDefault="000E412D">
      <w:pPr>
        <w:ind w:left="382" w:right="15"/>
        <w:rPr>
          <w:b/>
          <w:sz w:val="22"/>
        </w:rPr>
      </w:pPr>
      <w:r w:rsidRPr="000C5B06">
        <w:rPr>
          <w:b/>
          <w:sz w:val="22"/>
        </w:rPr>
        <w:t>Process to check the qualification of centre’s specialist assessor and that the correct procedures are followed.</w:t>
      </w:r>
    </w:p>
    <w:p w14:paraId="52CE4EA2" w14:textId="77777777" w:rsidR="000E412D" w:rsidRPr="000C5B06" w:rsidRDefault="000E412D" w:rsidP="000E412D">
      <w:pPr>
        <w:ind w:left="382" w:right="15"/>
        <w:rPr>
          <w:sz w:val="22"/>
        </w:rPr>
      </w:pPr>
      <w:r w:rsidRPr="000C5B06">
        <w:rPr>
          <w:sz w:val="22"/>
        </w:rPr>
        <w:t>The Head of Centre will check that the centre’s specialist assessor’s qualifications (e.g. photocopy of certificate or printout of screenshot of HCPC or SASC registration) meet the required levels and monitor that the assessment process is correctly applied. The Head of Centre will ensure that the evidence is obtained at the point of engagement/employment and prior to the assessor undertaking any assessment of a candidate.</w:t>
      </w:r>
    </w:p>
    <w:p w14:paraId="52CE4EA3" w14:textId="77777777" w:rsidR="000E412D" w:rsidRDefault="000E412D" w:rsidP="000E412D">
      <w:pPr>
        <w:ind w:left="382" w:right="15"/>
        <w:rPr>
          <w:sz w:val="22"/>
        </w:rPr>
      </w:pPr>
      <w:r w:rsidRPr="000C5B06">
        <w:rPr>
          <w:sz w:val="22"/>
        </w:rPr>
        <w:t>The professional must present evidence of successful completion of a post-graduate course in individual specialist assessment at or equivalent to Level 7.</w:t>
      </w:r>
    </w:p>
    <w:p w14:paraId="52CE4EA4" w14:textId="77777777" w:rsidR="003D7F4A" w:rsidRPr="003D7F4A" w:rsidRDefault="003D7F4A" w:rsidP="003D7F4A">
      <w:pPr>
        <w:pBdr>
          <w:left w:val="single" w:sz="8" w:space="4" w:color="FFC000"/>
        </w:pBdr>
        <w:spacing w:after="0"/>
        <w:ind w:left="382" w:right="159"/>
        <w:rPr>
          <w:rFonts w:cs="Tahoma"/>
          <w:b/>
          <w:bCs/>
          <w:color w:val="404040" w:themeColor="text1" w:themeTint="BF"/>
          <w:sz w:val="22"/>
        </w:rPr>
      </w:pPr>
      <w:r w:rsidRPr="003D7F4A">
        <w:rPr>
          <w:rFonts w:cs="Tahoma"/>
          <w:color w:val="404040" w:themeColor="text1" w:themeTint="BF"/>
          <w:sz w:val="22"/>
        </w:rPr>
        <w:t>Evidence of the assessor’s qualification(s) must be held on file for inspection purposes and be presented to the JCQ Centre Inspector by the SENCo.</w:t>
      </w:r>
      <w:r w:rsidRPr="003D7F4A">
        <w:rPr>
          <w:rFonts w:cs="Tahoma"/>
          <w:b/>
          <w:bCs/>
          <w:color w:val="404040" w:themeColor="text1" w:themeTint="BF"/>
          <w:sz w:val="22"/>
        </w:rPr>
        <w:t xml:space="preserve"> </w:t>
      </w:r>
      <w:r w:rsidRPr="003D7F4A">
        <w:rPr>
          <w:rFonts w:cs="Tahoma"/>
          <w:color w:val="404040" w:themeColor="text1" w:themeTint="BF"/>
          <w:sz w:val="22"/>
        </w:rPr>
        <w:t>(AA</w:t>
      </w:r>
      <w:r w:rsidRPr="00F768C3">
        <w:rPr>
          <w:rFonts w:cs="Tahoma"/>
          <w:color w:val="404040" w:themeColor="text1" w:themeTint="BF"/>
          <w:sz w:val="22"/>
        </w:rPr>
        <w:t>RA</w:t>
      </w:r>
      <w:r w:rsidRPr="003D7F4A">
        <w:rPr>
          <w:rFonts w:cs="Tahoma"/>
          <w:color w:val="404040" w:themeColor="text1" w:themeTint="BF"/>
          <w:sz w:val="22"/>
        </w:rPr>
        <w:t xml:space="preserve"> 7.3)</w:t>
      </w:r>
      <w:r w:rsidRPr="003D7F4A">
        <w:rPr>
          <w:rFonts w:cs="Tahoma"/>
          <w:b/>
          <w:bCs/>
          <w:color w:val="404040" w:themeColor="text1" w:themeTint="BF"/>
          <w:sz w:val="22"/>
        </w:rPr>
        <w:t xml:space="preserve">  </w:t>
      </w:r>
    </w:p>
    <w:p w14:paraId="52CE4EA5" w14:textId="77777777" w:rsidR="003D7F4A" w:rsidRPr="000C5B06" w:rsidRDefault="003D7F4A" w:rsidP="000E412D">
      <w:pPr>
        <w:ind w:left="382" w:right="15"/>
        <w:rPr>
          <w:sz w:val="22"/>
        </w:rPr>
      </w:pPr>
    </w:p>
    <w:p w14:paraId="52CE4EA6" w14:textId="77777777" w:rsidR="000E412D" w:rsidRPr="000C5B06" w:rsidRDefault="000E412D" w:rsidP="000E412D">
      <w:pPr>
        <w:ind w:left="382" w:right="15"/>
        <w:rPr>
          <w:sz w:val="22"/>
        </w:rPr>
      </w:pPr>
      <w:r w:rsidRPr="000C5B06">
        <w:rPr>
          <w:sz w:val="22"/>
        </w:rPr>
        <w:t>A head of centre will appoint:</w:t>
      </w:r>
    </w:p>
    <w:p w14:paraId="52CE4EA7" w14:textId="77777777" w:rsidR="000E412D" w:rsidRPr="000C5B06" w:rsidRDefault="000E412D" w:rsidP="000E412D">
      <w:pPr>
        <w:pStyle w:val="ListParagraph"/>
        <w:numPr>
          <w:ilvl w:val="0"/>
          <w:numId w:val="6"/>
        </w:numPr>
        <w:ind w:right="15"/>
        <w:rPr>
          <w:sz w:val="22"/>
        </w:rPr>
      </w:pPr>
      <w:r w:rsidRPr="000C5B06">
        <w:rPr>
          <w:sz w:val="22"/>
        </w:rPr>
        <w:t>An access arrangements assessor who has successfully completed a postgraduate course at or equivalent to Level 7, including at least 100 hours relating to individual specialist assessment. An access arrangements assessor may conduct assessments to be recorded within Part 2 of Form 8; and/or the reference to at least 100 hours relating to individual specialist assessment would include lecture, seminar and tutorial time, study time, assessment time and time spent completing assignments. Courses which are accredited at AMBDA or APC Level would meet this requirement, as would post-graduate courses at or equivalent to Level 7 which provide a qualification in access arrangements assessment.</w:t>
      </w:r>
    </w:p>
    <w:p w14:paraId="52CE4EA8" w14:textId="77777777" w:rsidR="000E412D" w:rsidRPr="000C5B06" w:rsidRDefault="000E412D" w:rsidP="000E412D">
      <w:pPr>
        <w:pStyle w:val="ListParagraph"/>
        <w:numPr>
          <w:ilvl w:val="0"/>
          <w:numId w:val="6"/>
        </w:numPr>
        <w:ind w:right="15"/>
        <w:rPr>
          <w:sz w:val="22"/>
        </w:rPr>
      </w:pPr>
      <w:r w:rsidRPr="000C5B06">
        <w:rPr>
          <w:sz w:val="22"/>
        </w:rPr>
        <w:t xml:space="preserve">A specialist assessor with a current SpLD Assessment Practising Certificate, as awarded by BDA, the Dyslexia Guild or </w:t>
      </w:r>
      <w:proofErr w:type="spellStart"/>
      <w:r w:rsidRPr="000C5B06">
        <w:rPr>
          <w:sz w:val="22"/>
        </w:rPr>
        <w:t>Patoss</w:t>
      </w:r>
      <w:proofErr w:type="spellEnd"/>
      <w:r w:rsidRPr="000C5B06">
        <w:rPr>
          <w:sz w:val="22"/>
        </w:rPr>
        <w:t xml:space="preserve"> and listed</w:t>
      </w:r>
      <w:r w:rsidR="000C5B06" w:rsidRPr="000C5B06">
        <w:rPr>
          <w:sz w:val="22"/>
        </w:rPr>
        <w:t xml:space="preserve"> on the SASC website, who may conduct assessments to be recorded within Part 2 of Form 8 and where necessary undertake full diagnostic assessments; and/or</w:t>
      </w:r>
    </w:p>
    <w:p w14:paraId="52CE4EA9" w14:textId="77777777" w:rsidR="000C5B06" w:rsidRPr="000C5B06" w:rsidRDefault="000C5B06" w:rsidP="000E412D">
      <w:pPr>
        <w:pStyle w:val="ListParagraph"/>
        <w:numPr>
          <w:ilvl w:val="0"/>
          <w:numId w:val="6"/>
        </w:numPr>
        <w:ind w:right="15"/>
        <w:rPr>
          <w:sz w:val="22"/>
        </w:rPr>
      </w:pPr>
      <w:r w:rsidRPr="000C5B06">
        <w:rPr>
          <w:sz w:val="22"/>
        </w:rPr>
        <w:t>An appropriately qualified psychologist registered with the Health &amp; Care Professions Council who may conduct assessments to be recorded within Part 2 of Form 8 and where necessary undertake full diagnostic assessments.</w:t>
      </w:r>
    </w:p>
    <w:sectPr w:rsidR="000C5B06" w:rsidRPr="000C5B06">
      <w:pgSz w:w="11900" w:h="16840"/>
      <w:pgMar w:top="586" w:right="572" w:bottom="817"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D668F"/>
    <w:multiLevelType w:val="hybridMultilevel"/>
    <w:tmpl w:val="8F6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B7B74"/>
    <w:multiLevelType w:val="hybridMultilevel"/>
    <w:tmpl w:val="1B6EC49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3A383231"/>
    <w:multiLevelType w:val="hybridMultilevel"/>
    <w:tmpl w:val="1846AFC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41A063D2"/>
    <w:multiLevelType w:val="hybridMultilevel"/>
    <w:tmpl w:val="90628E5A"/>
    <w:lvl w:ilvl="0" w:tplc="88C20186">
      <w:start w:val="1"/>
      <w:numFmt w:val="decimal"/>
      <w:pStyle w:val="Heading1"/>
      <w:lvlText w:val="%1."/>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9C8984A">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CD746AF8">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FD0CF9C">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DC44898">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640C8FE8">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516E581C">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BB83A40">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F83E2408">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46317CB0"/>
    <w:multiLevelType w:val="hybridMultilevel"/>
    <w:tmpl w:val="A32E8892"/>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5" w15:restartNumberingAfterBreak="0">
    <w:nsid w:val="700A7BE3"/>
    <w:multiLevelType w:val="hybridMultilevel"/>
    <w:tmpl w:val="E7AAE1A0"/>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num w:numId="1" w16cid:durableId="701980044">
    <w:abstractNumId w:val="3"/>
  </w:num>
  <w:num w:numId="2" w16cid:durableId="94404377">
    <w:abstractNumId w:val="4"/>
  </w:num>
  <w:num w:numId="3" w16cid:durableId="158233075">
    <w:abstractNumId w:val="1"/>
  </w:num>
  <w:num w:numId="4" w16cid:durableId="1113481246">
    <w:abstractNumId w:val="2"/>
  </w:num>
  <w:num w:numId="5" w16cid:durableId="530653348">
    <w:abstractNumId w:val="0"/>
  </w:num>
  <w:num w:numId="6" w16cid:durableId="2310852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ED5"/>
    <w:rsid w:val="00016D08"/>
    <w:rsid w:val="000C5B06"/>
    <w:rsid w:val="000E412D"/>
    <w:rsid w:val="003D7F4A"/>
    <w:rsid w:val="004A3EE6"/>
    <w:rsid w:val="00521CD5"/>
    <w:rsid w:val="00897B90"/>
    <w:rsid w:val="008A0025"/>
    <w:rsid w:val="009013DF"/>
    <w:rsid w:val="00920ED5"/>
    <w:rsid w:val="00A11D96"/>
    <w:rsid w:val="00BF1D3F"/>
    <w:rsid w:val="00DE7D9F"/>
    <w:rsid w:val="00F76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4E7E"/>
  <w15:docId w15:val="{D8974BDF-8256-4137-9E12-2DD1AE624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4"/>
      <w:ind w:left="10" w:hanging="10"/>
    </w:pPr>
    <w:rPr>
      <w:rFonts w:ascii="Arial" w:eastAsia="Arial" w:hAnsi="Arial" w:cs="Arial"/>
      <w:color w:val="303030"/>
      <w:sz w:val="19"/>
    </w:rPr>
  </w:style>
  <w:style w:type="paragraph" w:styleId="Heading1">
    <w:name w:val="heading 1"/>
    <w:next w:val="Normal"/>
    <w:link w:val="Heading1Char"/>
    <w:uiPriority w:val="9"/>
    <w:unhideWhenUsed/>
    <w:qFormat/>
    <w:pPr>
      <w:keepNext/>
      <w:keepLines/>
      <w:numPr>
        <w:numId w:val="1"/>
      </w:numPr>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21CD5"/>
    <w:pPr>
      <w:ind w:left="720"/>
      <w:contextualSpacing/>
    </w:pPr>
  </w:style>
  <w:style w:type="paragraph" w:styleId="NoSpacing">
    <w:name w:val="No Spacing"/>
    <w:uiPriority w:val="1"/>
    <w:qFormat/>
    <w:rsid w:val="00521CD5"/>
    <w:pPr>
      <w:spacing w:after="0" w:line="240" w:lineRule="auto"/>
      <w:ind w:left="10" w:hanging="10"/>
    </w:pPr>
    <w:rPr>
      <w:rFonts w:ascii="Arial" w:eastAsia="Arial" w:hAnsi="Arial" w:cs="Arial"/>
      <w:color w:val="303030"/>
      <w:sz w:val="19"/>
    </w:rPr>
  </w:style>
  <w:style w:type="paragraph" w:styleId="BalloonText">
    <w:name w:val="Balloon Text"/>
    <w:basedOn w:val="Normal"/>
    <w:link w:val="BalloonTextChar"/>
    <w:uiPriority w:val="99"/>
    <w:semiHidden/>
    <w:unhideWhenUsed/>
    <w:rsid w:val="000C5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B06"/>
    <w:rPr>
      <w:rFonts w:ascii="Segoe UI" w:eastAsia="Arial" w:hAnsi="Segoe UI" w:cs="Segoe UI"/>
      <w:color w:val="30303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2053</Characters>
  <Application>Microsoft Office Word</Application>
  <DocSecurity>0</DocSecurity>
  <Lines>58</Lines>
  <Paragraphs>22</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2</cp:revision>
  <cp:lastPrinted>2024-05-08T10:46:00Z</cp:lastPrinted>
  <dcterms:created xsi:type="dcterms:W3CDTF">2025-11-09T18:33:00Z</dcterms:created>
  <dcterms:modified xsi:type="dcterms:W3CDTF">2025-11-09T18:33:00Z</dcterms:modified>
</cp:coreProperties>
</file>