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7C96" w14:textId="77777777" w:rsidR="004A3EE6" w:rsidRDefault="004A3EE6">
      <w:pPr>
        <w:ind w:right="15"/>
      </w:pPr>
    </w:p>
    <w:p w14:paraId="70A06BB8" w14:textId="77777777" w:rsidR="004A3EE6" w:rsidRDefault="004A3EE6" w:rsidP="004A3EE6">
      <w:pPr>
        <w:ind w:right="15"/>
        <w:jc w:val="center"/>
      </w:pPr>
      <w:r>
        <w:rPr>
          <w:noProof/>
        </w:rPr>
        <w:drawing>
          <wp:inline distT="0" distB="0" distL="0" distR="0" wp14:anchorId="3977FF23" wp14:editId="4B83A719">
            <wp:extent cx="2847975" cy="2438400"/>
            <wp:effectExtent l="0" t="0" r="0" b="0"/>
            <wp:docPr id="219" name="image1.jpg" descr="School Crest"/>
            <wp:cNvGraphicFramePr/>
            <a:graphic xmlns:a="http://schemas.openxmlformats.org/drawingml/2006/main">
              <a:graphicData uri="http://schemas.openxmlformats.org/drawingml/2006/picture">
                <pic:pic xmlns:pic="http://schemas.openxmlformats.org/drawingml/2006/picture">
                  <pic:nvPicPr>
                    <pic:cNvPr id="0" name="image1.jpg" descr="School Crest"/>
                    <pic:cNvPicPr preferRelativeResize="0"/>
                  </pic:nvPicPr>
                  <pic:blipFill>
                    <a:blip r:embed="rId5"/>
                    <a:srcRect/>
                    <a:stretch>
                      <a:fillRect/>
                    </a:stretch>
                  </pic:blipFill>
                  <pic:spPr>
                    <a:xfrm>
                      <a:off x="0" y="0"/>
                      <a:ext cx="2847975" cy="2438400"/>
                    </a:xfrm>
                    <a:prstGeom prst="rect">
                      <a:avLst/>
                    </a:prstGeom>
                    <a:ln/>
                  </pic:spPr>
                </pic:pic>
              </a:graphicData>
            </a:graphic>
          </wp:inline>
        </w:drawing>
      </w:r>
    </w:p>
    <w:p w14:paraId="55515AE4" w14:textId="77777777" w:rsidR="004A3EE6" w:rsidRDefault="004A3EE6">
      <w:pPr>
        <w:ind w:right="15"/>
      </w:pPr>
    </w:p>
    <w:p w14:paraId="2D18D025" w14:textId="77777777" w:rsidR="004A3EE6" w:rsidRDefault="004A3EE6" w:rsidP="004A3EE6">
      <w:pPr>
        <w:ind w:right="15"/>
        <w:jc w:val="center"/>
      </w:pPr>
    </w:p>
    <w:p w14:paraId="2BF5E3D3" w14:textId="77777777" w:rsidR="004A3EE6" w:rsidRDefault="004A3EE6" w:rsidP="004A3EE6">
      <w:pPr>
        <w:ind w:right="15"/>
        <w:jc w:val="center"/>
      </w:pPr>
    </w:p>
    <w:tbl>
      <w:tblPr>
        <w:tblW w:w="1061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4497"/>
        <w:gridCol w:w="6120"/>
      </w:tblGrid>
      <w:tr w:rsidR="004A3EE6" w:rsidRPr="004A3EE6" w14:paraId="7AA9E9E1" w14:textId="77777777" w:rsidTr="004A3EE6">
        <w:trPr>
          <w:trHeight w:val="1052"/>
        </w:trPr>
        <w:tc>
          <w:tcPr>
            <w:tcW w:w="10617" w:type="dxa"/>
            <w:gridSpan w:val="2"/>
            <w:vAlign w:val="center"/>
          </w:tcPr>
          <w:p w14:paraId="1331DAF7" w14:textId="77777777" w:rsidR="004A3EE6" w:rsidRPr="004A3EE6" w:rsidRDefault="004A3EE6" w:rsidP="004A3EE6">
            <w:pPr>
              <w:spacing w:after="7" w:line="250" w:lineRule="auto"/>
              <w:jc w:val="center"/>
              <w:rPr>
                <w:rFonts w:ascii="Calibri" w:eastAsia="Calibri" w:hAnsi="Calibri" w:cs="Calibri"/>
                <w:b/>
                <w:color w:val="222222"/>
                <w:sz w:val="44"/>
                <w:szCs w:val="44"/>
              </w:rPr>
            </w:pPr>
            <w:r>
              <w:rPr>
                <w:rFonts w:ascii="Calibri" w:eastAsia="Calibri" w:hAnsi="Calibri" w:cs="Calibri"/>
                <w:b/>
                <w:color w:val="222222"/>
                <w:sz w:val="44"/>
                <w:szCs w:val="44"/>
              </w:rPr>
              <w:t>Emergency Policy-for dealing with an emergency evacuation of the examination room</w:t>
            </w:r>
          </w:p>
        </w:tc>
      </w:tr>
      <w:tr w:rsidR="004A3EE6" w:rsidRPr="004A3EE6" w14:paraId="4A10E355" w14:textId="77777777" w:rsidTr="004A3EE6">
        <w:trPr>
          <w:trHeight w:val="393"/>
        </w:trPr>
        <w:tc>
          <w:tcPr>
            <w:tcW w:w="4497" w:type="dxa"/>
            <w:vAlign w:val="center"/>
          </w:tcPr>
          <w:p w14:paraId="637E46C3" w14:textId="77777777" w:rsidR="004A3EE6" w:rsidRPr="004A3EE6" w:rsidRDefault="004A3EE6" w:rsidP="004A3EE6">
            <w:pPr>
              <w:spacing w:after="7" w:line="250" w:lineRule="auto"/>
              <w:jc w:val="center"/>
              <w:rPr>
                <w:rFonts w:ascii="Calibri" w:eastAsia="Calibri" w:hAnsi="Calibri" w:cs="Calibri"/>
                <w:b/>
                <w:i/>
                <w:color w:val="222222"/>
                <w:sz w:val="24"/>
                <w:szCs w:val="24"/>
              </w:rPr>
            </w:pPr>
            <w:r w:rsidRPr="004A3EE6">
              <w:rPr>
                <w:rFonts w:ascii="Calibri" w:eastAsia="Calibri" w:hAnsi="Calibri" w:cs="Calibri"/>
                <w:b/>
                <w:i/>
                <w:color w:val="222222"/>
                <w:sz w:val="24"/>
                <w:szCs w:val="24"/>
              </w:rPr>
              <w:t>Responsible Board</w:t>
            </w:r>
          </w:p>
        </w:tc>
        <w:tc>
          <w:tcPr>
            <w:tcW w:w="6120" w:type="dxa"/>
            <w:vAlign w:val="center"/>
          </w:tcPr>
          <w:p w14:paraId="7E6D8193" w14:textId="77777777" w:rsidR="004A3EE6" w:rsidRPr="004A3EE6" w:rsidRDefault="004A3EE6" w:rsidP="004A3EE6">
            <w:pPr>
              <w:spacing w:after="7" w:line="250" w:lineRule="auto"/>
              <w:jc w:val="center"/>
              <w:rPr>
                <w:rFonts w:ascii="Calibri" w:eastAsia="Calibri" w:hAnsi="Calibri" w:cs="Calibri"/>
                <w:color w:val="222222"/>
                <w:sz w:val="24"/>
                <w:szCs w:val="24"/>
              </w:rPr>
            </w:pPr>
            <w:r w:rsidRPr="004A3EE6">
              <w:rPr>
                <w:rFonts w:ascii="Calibri" w:eastAsia="Calibri" w:hAnsi="Calibri" w:cs="Calibri"/>
                <w:color w:val="222222"/>
                <w:sz w:val="24"/>
                <w:szCs w:val="24"/>
              </w:rPr>
              <w:t>Foundation Board &amp; Academy Trust Board</w:t>
            </w:r>
          </w:p>
        </w:tc>
      </w:tr>
      <w:tr w:rsidR="004A3EE6" w:rsidRPr="004A3EE6" w14:paraId="4F574AF6" w14:textId="77777777" w:rsidTr="004A3EE6">
        <w:trPr>
          <w:trHeight w:val="412"/>
        </w:trPr>
        <w:tc>
          <w:tcPr>
            <w:tcW w:w="4497" w:type="dxa"/>
            <w:vAlign w:val="center"/>
          </w:tcPr>
          <w:p w14:paraId="04EE0255" w14:textId="77777777" w:rsidR="004A3EE6" w:rsidRPr="004A3EE6" w:rsidRDefault="004A3EE6" w:rsidP="004A3EE6">
            <w:pPr>
              <w:spacing w:after="7" w:line="250" w:lineRule="auto"/>
              <w:jc w:val="center"/>
              <w:rPr>
                <w:rFonts w:ascii="Calibri" w:eastAsia="Calibri" w:hAnsi="Calibri" w:cs="Calibri"/>
                <w:b/>
                <w:i/>
                <w:color w:val="222222"/>
                <w:sz w:val="24"/>
                <w:szCs w:val="24"/>
              </w:rPr>
            </w:pPr>
            <w:r w:rsidRPr="004A3EE6">
              <w:rPr>
                <w:rFonts w:ascii="Calibri" w:eastAsia="Calibri" w:hAnsi="Calibri" w:cs="Calibri"/>
                <w:b/>
                <w:i/>
                <w:color w:val="222222"/>
                <w:sz w:val="24"/>
                <w:szCs w:val="24"/>
              </w:rPr>
              <w:t>Policy Officer</w:t>
            </w:r>
          </w:p>
        </w:tc>
        <w:tc>
          <w:tcPr>
            <w:tcW w:w="6120" w:type="dxa"/>
            <w:vAlign w:val="center"/>
          </w:tcPr>
          <w:p w14:paraId="39DC312C" w14:textId="02E02426" w:rsidR="004A3EE6" w:rsidRPr="004A3EE6" w:rsidRDefault="00D135EB" w:rsidP="004A3EE6">
            <w:pPr>
              <w:spacing w:after="7" w:line="250" w:lineRule="auto"/>
              <w:jc w:val="center"/>
              <w:rPr>
                <w:rFonts w:ascii="Calibri" w:eastAsia="Calibri" w:hAnsi="Calibri" w:cs="Calibri"/>
                <w:color w:val="222222"/>
                <w:sz w:val="24"/>
                <w:szCs w:val="24"/>
              </w:rPr>
            </w:pPr>
            <w:r>
              <w:rPr>
                <w:rFonts w:ascii="Calibri" w:eastAsia="Calibri" w:hAnsi="Calibri" w:cs="Calibri"/>
                <w:color w:val="222222"/>
                <w:sz w:val="24"/>
                <w:szCs w:val="24"/>
              </w:rPr>
              <w:t>Melios Michael/</w:t>
            </w:r>
            <w:r w:rsidR="006053DC">
              <w:rPr>
                <w:rFonts w:ascii="Calibri" w:eastAsia="Calibri" w:hAnsi="Calibri" w:cs="Calibri"/>
                <w:color w:val="222222"/>
                <w:sz w:val="24"/>
                <w:szCs w:val="24"/>
              </w:rPr>
              <w:t xml:space="preserve">Simla </w:t>
            </w:r>
            <w:proofErr w:type="spellStart"/>
            <w:r w:rsidR="006053DC">
              <w:rPr>
                <w:rFonts w:ascii="Calibri" w:eastAsia="Calibri" w:hAnsi="Calibri" w:cs="Calibri"/>
                <w:color w:val="222222"/>
                <w:sz w:val="24"/>
                <w:szCs w:val="24"/>
              </w:rPr>
              <w:t>Nijran</w:t>
            </w:r>
            <w:proofErr w:type="spellEnd"/>
          </w:p>
        </w:tc>
      </w:tr>
      <w:tr w:rsidR="004A3EE6" w:rsidRPr="004A3EE6" w14:paraId="4E2A0E92" w14:textId="77777777" w:rsidTr="004A3EE6">
        <w:trPr>
          <w:trHeight w:val="419"/>
        </w:trPr>
        <w:tc>
          <w:tcPr>
            <w:tcW w:w="4497" w:type="dxa"/>
            <w:vAlign w:val="center"/>
          </w:tcPr>
          <w:p w14:paraId="62E3A15F" w14:textId="77777777" w:rsidR="004A3EE6" w:rsidRPr="004A3EE6" w:rsidRDefault="004A3EE6" w:rsidP="004A3EE6">
            <w:pPr>
              <w:spacing w:after="7" w:line="250" w:lineRule="auto"/>
              <w:jc w:val="center"/>
              <w:rPr>
                <w:rFonts w:ascii="Calibri" w:eastAsia="Calibri" w:hAnsi="Calibri" w:cs="Calibri"/>
                <w:b/>
                <w:i/>
                <w:color w:val="222222"/>
                <w:sz w:val="24"/>
                <w:szCs w:val="24"/>
              </w:rPr>
            </w:pPr>
            <w:r w:rsidRPr="004A3EE6">
              <w:rPr>
                <w:rFonts w:ascii="Calibri" w:eastAsia="Calibri" w:hAnsi="Calibri" w:cs="Calibri"/>
                <w:b/>
                <w:i/>
                <w:color w:val="222222"/>
                <w:sz w:val="24"/>
                <w:szCs w:val="24"/>
              </w:rPr>
              <w:t>Date Adopted</w:t>
            </w:r>
          </w:p>
        </w:tc>
        <w:tc>
          <w:tcPr>
            <w:tcW w:w="6120" w:type="dxa"/>
            <w:vAlign w:val="center"/>
          </w:tcPr>
          <w:p w14:paraId="51B2A9D4" w14:textId="77777777" w:rsidR="004A3EE6" w:rsidRPr="004A3EE6" w:rsidRDefault="004A3EE6" w:rsidP="004A3EE6">
            <w:pPr>
              <w:spacing w:after="7" w:line="250" w:lineRule="auto"/>
              <w:jc w:val="center"/>
              <w:rPr>
                <w:rFonts w:ascii="Calibri" w:eastAsia="Calibri" w:hAnsi="Calibri" w:cs="Calibri"/>
                <w:color w:val="222222"/>
                <w:sz w:val="24"/>
                <w:szCs w:val="24"/>
              </w:rPr>
            </w:pPr>
            <w:r w:rsidRPr="004A3EE6">
              <w:rPr>
                <w:rFonts w:ascii="Calibri" w:eastAsia="Calibri" w:hAnsi="Calibri" w:cs="Calibri"/>
                <w:color w:val="222222"/>
                <w:sz w:val="24"/>
                <w:szCs w:val="24"/>
              </w:rPr>
              <w:t>February 2019</w:t>
            </w:r>
          </w:p>
        </w:tc>
      </w:tr>
      <w:tr w:rsidR="004A3EE6" w:rsidRPr="004A3EE6" w14:paraId="792433DF" w14:textId="77777777" w:rsidTr="004A3EE6">
        <w:trPr>
          <w:trHeight w:val="411"/>
        </w:trPr>
        <w:tc>
          <w:tcPr>
            <w:tcW w:w="4497" w:type="dxa"/>
            <w:vAlign w:val="center"/>
          </w:tcPr>
          <w:p w14:paraId="3E7DC7BD" w14:textId="77777777" w:rsidR="004A3EE6" w:rsidRPr="004A3EE6" w:rsidRDefault="004A3EE6" w:rsidP="004A3EE6">
            <w:pPr>
              <w:spacing w:after="7" w:line="250" w:lineRule="auto"/>
              <w:jc w:val="center"/>
              <w:rPr>
                <w:rFonts w:ascii="Calibri" w:eastAsia="Calibri" w:hAnsi="Calibri" w:cs="Calibri"/>
                <w:b/>
                <w:i/>
                <w:color w:val="222222"/>
                <w:sz w:val="24"/>
                <w:szCs w:val="24"/>
              </w:rPr>
            </w:pPr>
            <w:r w:rsidRPr="004A3EE6">
              <w:rPr>
                <w:rFonts w:ascii="Calibri" w:eastAsia="Calibri" w:hAnsi="Calibri" w:cs="Calibri"/>
                <w:b/>
                <w:i/>
                <w:color w:val="222222"/>
                <w:sz w:val="24"/>
                <w:szCs w:val="24"/>
              </w:rPr>
              <w:t>Last Review Date</w:t>
            </w:r>
          </w:p>
        </w:tc>
        <w:tc>
          <w:tcPr>
            <w:tcW w:w="6120" w:type="dxa"/>
            <w:vAlign w:val="center"/>
          </w:tcPr>
          <w:p w14:paraId="7A64692F" w14:textId="77777777" w:rsidR="004A3EE6" w:rsidRPr="004A3EE6" w:rsidRDefault="00D135EB" w:rsidP="004A3EE6">
            <w:pPr>
              <w:spacing w:after="7" w:line="250" w:lineRule="auto"/>
              <w:jc w:val="center"/>
              <w:rPr>
                <w:rFonts w:ascii="Calibri" w:eastAsia="Calibri" w:hAnsi="Calibri" w:cs="Calibri"/>
                <w:color w:val="222222"/>
                <w:sz w:val="24"/>
                <w:szCs w:val="24"/>
              </w:rPr>
            </w:pPr>
            <w:r>
              <w:rPr>
                <w:rFonts w:ascii="Calibri" w:eastAsia="Calibri" w:hAnsi="Calibri" w:cs="Calibri"/>
                <w:color w:val="222222"/>
                <w:sz w:val="24"/>
                <w:szCs w:val="24"/>
              </w:rPr>
              <w:t>January  2025</w:t>
            </w:r>
          </w:p>
        </w:tc>
      </w:tr>
      <w:tr w:rsidR="004A3EE6" w:rsidRPr="004A3EE6" w14:paraId="24B6F88F" w14:textId="77777777" w:rsidTr="004A3EE6">
        <w:trPr>
          <w:trHeight w:val="411"/>
        </w:trPr>
        <w:tc>
          <w:tcPr>
            <w:tcW w:w="4497" w:type="dxa"/>
            <w:vAlign w:val="center"/>
          </w:tcPr>
          <w:p w14:paraId="7CE6DF54" w14:textId="77777777" w:rsidR="004A3EE6" w:rsidRPr="004A3EE6" w:rsidRDefault="004A3EE6" w:rsidP="004A3EE6">
            <w:pPr>
              <w:spacing w:after="7" w:line="250" w:lineRule="auto"/>
              <w:jc w:val="center"/>
              <w:rPr>
                <w:rFonts w:ascii="Calibri" w:eastAsia="Calibri" w:hAnsi="Calibri" w:cs="Calibri"/>
                <w:b/>
                <w:i/>
                <w:color w:val="222222"/>
                <w:sz w:val="24"/>
                <w:szCs w:val="24"/>
              </w:rPr>
            </w:pPr>
            <w:r w:rsidRPr="004A3EE6">
              <w:rPr>
                <w:rFonts w:ascii="Calibri" w:eastAsia="Calibri" w:hAnsi="Calibri" w:cs="Calibri"/>
                <w:b/>
                <w:i/>
                <w:color w:val="222222"/>
                <w:sz w:val="24"/>
                <w:szCs w:val="24"/>
              </w:rPr>
              <w:t>Next Review Date</w:t>
            </w:r>
          </w:p>
        </w:tc>
        <w:tc>
          <w:tcPr>
            <w:tcW w:w="6120" w:type="dxa"/>
            <w:vAlign w:val="center"/>
          </w:tcPr>
          <w:p w14:paraId="40129A51" w14:textId="77777777" w:rsidR="004A3EE6" w:rsidRPr="004A3EE6" w:rsidRDefault="004A3EE6" w:rsidP="004A3EE6">
            <w:pPr>
              <w:spacing w:after="7" w:line="250" w:lineRule="auto"/>
              <w:jc w:val="center"/>
              <w:rPr>
                <w:rFonts w:ascii="Calibri" w:eastAsia="Calibri" w:hAnsi="Calibri" w:cs="Calibri"/>
                <w:color w:val="222222"/>
                <w:sz w:val="24"/>
                <w:szCs w:val="24"/>
              </w:rPr>
            </w:pPr>
            <w:r w:rsidRPr="004A3EE6">
              <w:rPr>
                <w:rFonts w:ascii="Calibri" w:eastAsia="Calibri" w:hAnsi="Calibri" w:cs="Calibri"/>
                <w:color w:val="222222"/>
                <w:sz w:val="24"/>
                <w:szCs w:val="24"/>
              </w:rPr>
              <w:t>February</w:t>
            </w:r>
            <w:r w:rsidR="00D135EB">
              <w:rPr>
                <w:rFonts w:ascii="Calibri" w:eastAsia="Calibri" w:hAnsi="Calibri" w:cs="Calibri"/>
                <w:color w:val="222222"/>
                <w:sz w:val="24"/>
                <w:szCs w:val="24"/>
              </w:rPr>
              <w:t xml:space="preserve"> 2026</w:t>
            </w:r>
          </w:p>
        </w:tc>
      </w:tr>
    </w:tbl>
    <w:p w14:paraId="1A6A4557" w14:textId="77777777" w:rsidR="004A3EE6" w:rsidRDefault="004A3EE6" w:rsidP="004A3EE6">
      <w:pPr>
        <w:ind w:right="15"/>
        <w:jc w:val="center"/>
      </w:pPr>
    </w:p>
    <w:p w14:paraId="79F2E7B4" w14:textId="77777777" w:rsidR="004A3EE6" w:rsidRDefault="004A3EE6">
      <w:pPr>
        <w:ind w:right="15"/>
      </w:pPr>
    </w:p>
    <w:p w14:paraId="76AFE111" w14:textId="77777777" w:rsidR="004A3EE6" w:rsidRDefault="004A3EE6">
      <w:pPr>
        <w:ind w:right="15"/>
      </w:pPr>
    </w:p>
    <w:p w14:paraId="545A52F8" w14:textId="77777777" w:rsidR="004A3EE6" w:rsidRDefault="004A3EE6">
      <w:pPr>
        <w:ind w:right="15"/>
      </w:pPr>
    </w:p>
    <w:p w14:paraId="282DCF6F" w14:textId="77777777" w:rsidR="004A3EE6" w:rsidRDefault="004A3EE6">
      <w:pPr>
        <w:ind w:right="15"/>
      </w:pPr>
    </w:p>
    <w:p w14:paraId="007B98EA" w14:textId="77777777" w:rsidR="004A3EE6" w:rsidRDefault="004A3EE6">
      <w:pPr>
        <w:ind w:right="15"/>
      </w:pPr>
    </w:p>
    <w:p w14:paraId="20A5F657" w14:textId="77777777" w:rsidR="004A3EE6" w:rsidRDefault="004A3EE6">
      <w:pPr>
        <w:ind w:right="15"/>
      </w:pPr>
    </w:p>
    <w:p w14:paraId="19E83D54" w14:textId="77777777" w:rsidR="004A3EE6" w:rsidRDefault="004A3EE6">
      <w:pPr>
        <w:ind w:right="15"/>
      </w:pPr>
    </w:p>
    <w:p w14:paraId="7D8576B2" w14:textId="77777777" w:rsidR="004A3EE6" w:rsidRDefault="004A3EE6">
      <w:pPr>
        <w:ind w:right="15"/>
      </w:pPr>
    </w:p>
    <w:p w14:paraId="0427958C" w14:textId="77777777" w:rsidR="004A3EE6" w:rsidRDefault="004A3EE6">
      <w:pPr>
        <w:ind w:right="15"/>
      </w:pPr>
    </w:p>
    <w:p w14:paraId="7DA0D5ED" w14:textId="77777777" w:rsidR="004A3EE6" w:rsidRDefault="004A3EE6">
      <w:pPr>
        <w:ind w:right="15"/>
      </w:pPr>
    </w:p>
    <w:p w14:paraId="1E3BDC89" w14:textId="77777777" w:rsidR="004A3EE6" w:rsidRDefault="004A3EE6">
      <w:pPr>
        <w:ind w:right="15"/>
      </w:pPr>
    </w:p>
    <w:p w14:paraId="79883BEC" w14:textId="77777777" w:rsidR="00920ED5" w:rsidRDefault="00DE7D9F" w:rsidP="004A3EE6">
      <w:pPr>
        <w:ind w:left="0" w:right="15" w:firstLine="0"/>
      </w:pPr>
      <w:r>
        <w:lastRenderedPageBreak/>
        <w:t>This policy is reviewed and updated annually to ensure that emergency evacuation from examination rooms at King Edward VI Camp Hill School for Boys is managed in accordance with current requirements and regulations.</w:t>
      </w:r>
    </w:p>
    <w:p w14:paraId="7A6FC9DD" w14:textId="77777777" w:rsidR="00920ED5" w:rsidRDefault="00DE7D9F">
      <w:pPr>
        <w:ind w:right="15"/>
      </w:pPr>
      <w:r>
        <w:t xml:space="preserve">References in this policy to ICE refer to the JCQ publication </w:t>
      </w:r>
      <w:r>
        <w:rPr>
          <w:b/>
        </w:rPr>
        <w:t>Instructions for conducting examinations</w:t>
      </w:r>
      <w:r>
        <w:t>.</w:t>
      </w:r>
    </w:p>
    <w:p w14:paraId="2DA00A50" w14:textId="77777777" w:rsidR="00920ED5" w:rsidRDefault="00DE7D9F">
      <w:pPr>
        <w:pStyle w:val="Heading1"/>
        <w:numPr>
          <w:ilvl w:val="0"/>
          <w:numId w:val="0"/>
        </w:numPr>
        <w:ind w:left="-5"/>
      </w:pPr>
      <w:r>
        <w:t>Introduction</w:t>
      </w:r>
    </w:p>
    <w:p w14:paraId="6FB86F9C" w14:textId="77777777" w:rsidR="00920ED5" w:rsidRDefault="00DE7D9F">
      <w:pPr>
        <w:ind w:right="15"/>
      </w:pPr>
      <w:r>
        <w:t>An emergency evacuation is required where it is unsafe for candidates to remain in the examination room. This might include a fire, the fire alarm sounding to warn of fire, bomb alert or other serious threat.</w:t>
      </w:r>
    </w:p>
    <w:p w14:paraId="119E97A1" w14:textId="77777777" w:rsidR="00920ED5" w:rsidRDefault="00DE7D9F">
      <w:pPr>
        <w:spacing w:after="257" w:line="287" w:lineRule="auto"/>
        <w:ind w:left="0" w:right="112" w:firstLine="0"/>
        <w:jc w:val="both"/>
      </w:pPr>
      <w:r>
        <w:t>In exceptional situations, where candidates might be severely disadvantaged or distressed by remaining in the room, the emergency evacuation procedure may also need to be followed. This might include situations where there is severe disruption in the examination room, serious illness of a candidate or invigilator or similarly serious incidents.</w:t>
      </w:r>
    </w:p>
    <w:p w14:paraId="0C2BBAF5" w14:textId="77777777" w:rsidR="00920ED5" w:rsidRDefault="004A3EE6" w:rsidP="004A3EE6">
      <w:pPr>
        <w:ind w:right="15"/>
      </w:pPr>
      <w:r>
        <w:t>A</w:t>
      </w:r>
      <w:r w:rsidR="00DE7D9F">
        <w:t xml:space="preserve">s each incident may be different, advice will be sought (if applicable) from the relevant awarding body as soon as it is safe </w:t>
      </w:r>
      <w:r w:rsidR="00D135EB">
        <w:t>to do so (ICE 25.6</w:t>
      </w:r>
      <w:r w:rsidR="00DE7D9F">
        <w:t>)</w:t>
      </w:r>
      <w:r w:rsidR="00D135EB">
        <w:t>.</w:t>
      </w:r>
    </w:p>
    <w:p w14:paraId="04AFF6B7" w14:textId="77777777" w:rsidR="00920ED5" w:rsidRDefault="00DE7D9F" w:rsidP="004A3EE6">
      <w:pPr>
        <w:ind w:right="15"/>
      </w:pPr>
      <w:r>
        <w:t xml:space="preserve"> Where candidates are unable to return to the building to complete the examination, the relevant awarding body will be contacted immediately for advice. </w:t>
      </w:r>
    </w:p>
    <w:p w14:paraId="6D987650" w14:textId="77777777" w:rsidR="00920ED5" w:rsidRDefault="00DE7D9F">
      <w:pPr>
        <w:spacing w:after="290"/>
        <w:ind w:left="0" w:firstLine="0"/>
      </w:pPr>
      <w:r>
        <w:t xml:space="preserve"> </w:t>
      </w:r>
    </w:p>
    <w:p w14:paraId="0CFFBEDF" w14:textId="77777777" w:rsidR="00920ED5" w:rsidRDefault="00DE7D9F">
      <w:pPr>
        <w:pStyle w:val="Heading1"/>
        <w:numPr>
          <w:ilvl w:val="0"/>
          <w:numId w:val="0"/>
        </w:numPr>
        <w:ind w:left="-5"/>
      </w:pPr>
      <w:r>
        <w:t>Purpose of the policy</w:t>
      </w:r>
    </w:p>
    <w:p w14:paraId="4A4A2264" w14:textId="77777777" w:rsidR="00920ED5" w:rsidRDefault="00DE7D9F">
      <w:pPr>
        <w:ind w:right="15"/>
      </w:pPr>
      <w:r>
        <w:t>The purpose of this policy is to confirm the arrangements at King Edward VI Camp Hill School for Boys for dealing with an emergency evacuation of an examination room by defining staff roles and responsibilities and confirming the emergency evacuation procedure.</w:t>
      </w:r>
    </w:p>
    <w:p w14:paraId="191624B5" w14:textId="77777777" w:rsidR="00920ED5" w:rsidRDefault="00DE7D9F">
      <w:pPr>
        <w:ind w:right="15"/>
      </w:pPr>
      <w:r>
        <w:t>This policy ensures compliance with JCQ regulations (ICE 25.2) which state that centres must have a written policy for dealing with emergency evacuation of the examination room which is subject to inspection by the JCQ Centre Inspection Service.</w:t>
      </w:r>
    </w:p>
    <w:p w14:paraId="018AE715" w14:textId="77777777" w:rsidR="00920ED5" w:rsidRDefault="00DE7D9F">
      <w:pPr>
        <w:spacing w:after="290"/>
        <w:ind w:left="0" w:firstLine="0"/>
      </w:pPr>
      <w:r>
        <w:t xml:space="preserve"> </w:t>
      </w:r>
    </w:p>
    <w:p w14:paraId="48CFD45D" w14:textId="77777777" w:rsidR="00920ED5" w:rsidRDefault="00DE7D9F">
      <w:pPr>
        <w:pStyle w:val="Heading1"/>
        <w:ind w:left="237" w:hanging="252"/>
      </w:pPr>
      <w:r>
        <w:t>Emergency evacuation procedure</w:t>
      </w:r>
    </w:p>
    <w:p w14:paraId="6812D56A" w14:textId="77777777" w:rsidR="00920ED5" w:rsidRDefault="00DE7D9F">
      <w:pPr>
        <w:pStyle w:val="Heading2"/>
        <w:ind w:left="-5"/>
      </w:pPr>
      <w:r>
        <w:t>Actions taken in the event of an emergency evacuation of the examination room</w:t>
      </w:r>
    </w:p>
    <w:p w14:paraId="359242D0" w14:textId="77777777" w:rsidR="00920ED5" w:rsidRDefault="00DE7D9F">
      <w:pPr>
        <w:ind w:right="15"/>
      </w:pPr>
      <w:r>
        <w:t>At King Edward VI Camp Hill School for Boys, the following actions (in accordance with ICE 25.3) are taken if an examination room has to be evacuated:</w:t>
      </w:r>
    </w:p>
    <w:p w14:paraId="4719F057" w14:textId="77777777" w:rsidR="00920ED5" w:rsidRDefault="00DE7D9F" w:rsidP="00521CD5">
      <w:pPr>
        <w:pStyle w:val="ListParagraph"/>
        <w:numPr>
          <w:ilvl w:val="0"/>
          <w:numId w:val="2"/>
        </w:numPr>
        <w:ind w:right="15"/>
      </w:pPr>
      <w:r>
        <w:t>Candidates are instructed to stop writing</w:t>
      </w:r>
      <w:r w:rsidR="004A3EE6">
        <w:t xml:space="preserve"> </w:t>
      </w:r>
      <w:r w:rsidR="00D135EB">
        <w:t>and to close their answer</w:t>
      </w:r>
      <w:r w:rsidR="004A3EE6">
        <w:t xml:space="preserve"> bookle</w:t>
      </w:r>
      <w:r w:rsidR="00D135EB">
        <w:t>t(s)</w:t>
      </w:r>
      <w:r w:rsidR="004A3EE6">
        <w:t>. They are instructed to leave all question papers and scripts in the examination room and not to remove anything, even their stationery</w:t>
      </w:r>
      <w:r w:rsidR="00521CD5">
        <w:t>.</w:t>
      </w:r>
    </w:p>
    <w:p w14:paraId="49261E16" w14:textId="77777777" w:rsidR="00521CD5" w:rsidRDefault="00521CD5" w:rsidP="00521CD5">
      <w:pPr>
        <w:pStyle w:val="ListParagraph"/>
        <w:ind w:left="1092" w:right="15" w:firstLine="0"/>
      </w:pPr>
    </w:p>
    <w:p w14:paraId="565CFBB8" w14:textId="77777777" w:rsidR="00920ED5" w:rsidRDefault="00DE7D9F" w:rsidP="00521CD5">
      <w:pPr>
        <w:pStyle w:val="ListParagraph"/>
        <w:numPr>
          <w:ilvl w:val="0"/>
          <w:numId w:val="2"/>
        </w:numPr>
        <w:ind w:right="15"/>
      </w:pPr>
      <w:r>
        <w:t>The attendance register is collected (in order to ensure all candidates are present)</w:t>
      </w:r>
    </w:p>
    <w:p w14:paraId="4831B7DB" w14:textId="77777777" w:rsidR="00521CD5" w:rsidRDefault="00521CD5" w:rsidP="00521CD5">
      <w:pPr>
        <w:pStyle w:val="ListParagraph"/>
        <w:ind w:left="1092" w:right="15" w:firstLine="0"/>
      </w:pPr>
    </w:p>
    <w:p w14:paraId="3667299F" w14:textId="77777777" w:rsidR="00920ED5" w:rsidRDefault="00DE7D9F" w:rsidP="00521CD5">
      <w:pPr>
        <w:pStyle w:val="ListParagraph"/>
        <w:numPr>
          <w:ilvl w:val="0"/>
          <w:numId w:val="2"/>
        </w:numPr>
        <w:ind w:right="15"/>
      </w:pPr>
      <w:r>
        <w:t>The examination room is evacuated in line with the instructions given by the appropriate authority</w:t>
      </w:r>
      <w:r w:rsidR="00521CD5">
        <w:t xml:space="preserve"> or as stated below. Candidates are instructed to leave the room in silence and must remain silent throughout the whole process.</w:t>
      </w:r>
    </w:p>
    <w:p w14:paraId="2EB4832B" w14:textId="77777777" w:rsidR="00521CD5" w:rsidRDefault="00521CD5" w:rsidP="00521CD5">
      <w:pPr>
        <w:pStyle w:val="ListParagraph"/>
        <w:spacing w:after="0" w:line="548" w:lineRule="auto"/>
        <w:ind w:left="1092" w:right="15" w:firstLine="0"/>
      </w:pPr>
    </w:p>
    <w:p w14:paraId="5E18CA42" w14:textId="77777777" w:rsidR="00521CD5" w:rsidRDefault="00DE7D9F" w:rsidP="00521CD5">
      <w:pPr>
        <w:pStyle w:val="NoSpacing"/>
        <w:numPr>
          <w:ilvl w:val="0"/>
          <w:numId w:val="2"/>
        </w:numPr>
      </w:pPr>
      <w:r>
        <w:t>Candidates are supervised as closely as possible while they are out of the examination room so that there is no</w:t>
      </w:r>
      <w:r w:rsidR="00521CD5">
        <w:t xml:space="preserve"> </w:t>
      </w:r>
      <w:r>
        <w:t>discussion about the examination</w:t>
      </w:r>
      <w:r w:rsidR="00521CD5">
        <w:t>.</w:t>
      </w:r>
    </w:p>
    <w:p w14:paraId="7814244F" w14:textId="77777777" w:rsidR="00521CD5" w:rsidRDefault="00521CD5" w:rsidP="00521CD5">
      <w:pPr>
        <w:pStyle w:val="ListParagraph"/>
      </w:pPr>
    </w:p>
    <w:p w14:paraId="37C1DED7" w14:textId="77777777" w:rsidR="00920ED5" w:rsidRDefault="00DE7D9F" w:rsidP="00521CD5">
      <w:pPr>
        <w:pStyle w:val="NoSpacing"/>
        <w:numPr>
          <w:ilvl w:val="0"/>
          <w:numId w:val="2"/>
        </w:numPr>
      </w:pPr>
      <w:r>
        <w:t xml:space="preserve"> The time of the interruption is noted and how long it lasted</w:t>
      </w:r>
    </w:p>
    <w:p w14:paraId="238EA690" w14:textId="77777777" w:rsidR="00521CD5" w:rsidRDefault="00521CD5">
      <w:pPr>
        <w:ind w:left="382" w:right="15"/>
      </w:pPr>
    </w:p>
    <w:p w14:paraId="3298AE97" w14:textId="77777777" w:rsidR="00920ED5" w:rsidRDefault="00DE7D9F" w:rsidP="00521CD5">
      <w:pPr>
        <w:pStyle w:val="ListParagraph"/>
        <w:numPr>
          <w:ilvl w:val="0"/>
          <w:numId w:val="2"/>
        </w:numPr>
        <w:ind w:right="15"/>
      </w:pPr>
      <w:r>
        <w:t>Candidates are allowed the remainder of the working time set for the examination once it resumes</w:t>
      </w:r>
      <w:r w:rsidR="00521CD5">
        <w:t>.</w:t>
      </w:r>
    </w:p>
    <w:p w14:paraId="266EAD40" w14:textId="77777777" w:rsidR="00521CD5" w:rsidRDefault="00521CD5" w:rsidP="00521CD5">
      <w:pPr>
        <w:pStyle w:val="ListParagraph"/>
        <w:ind w:left="1092" w:right="15" w:firstLine="0"/>
      </w:pPr>
    </w:p>
    <w:p w14:paraId="7EF93448" w14:textId="77777777" w:rsidR="00920ED5" w:rsidRDefault="00DE7D9F" w:rsidP="00521CD5">
      <w:pPr>
        <w:pStyle w:val="ListParagraph"/>
        <w:numPr>
          <w:ilvl w:val="0"/>
          <w:numId w:val="2"/>
        </w:numPr>
        <w:ind w:right="15"/>
      </w:pPr>
      <w:r>
        <w:t>If there are only a few candidates, the possibility is considered of taking the candidates (with question papers and scripts collected by the invigilator) to another place to finish the examination</w:t>
      </w:r>
      <w:r w:rsidR="00521CD5">
        <w:t>.</w:t>
      </w:r>
    </w:p>
    <w:p w14:paraId="3957ABA9" w14:textId="77777777" w:rsidR="00521CD5" w:rsidRDefault="00521CD5" w:rsidP="00521CD5">
      <w:pPr>
        <w:pStyle w:val="ListParagraph"/>
        <w:ind w:left="1092" w:right="15" w:firstLine="0"/>
      </w:pPr>
    </w:p>
    <w:p w14:paraId="736155D2" w14:textId="77777777" w:rsidR="00920ED5" w:rsidRDefault="00DE7D9F" w:rsidP="00521CD5">
      <w:pPr>
        <w:pStyle w:val="ListParagraph"/>
        <w:numPr>
          <w:ilvl w:val="0"/>
          <w:numId w:val="2"/>
        </w:numPr>
        <w:ind w:right="15"/>
      </w:pPr>
      <w:r>
        <w:lastRenderedPageBreak/>
        <w:t>A full report is made of the incident and of the actions taken, and sent to the relevant awarding body</w:t>
      </w:r>
    </w:p>
    <w:p w14:paraId="78265AE9" w14:textId="77777777" w:rsidR="00521CD5" w:rsidRDefault="00DE7D9F">
      <w:pPr>
        <w:ind w:right="15"/>
      </w:pPr>
      <w:r>
        <w:t>In the event of a fire alarm, invigilators are trained to</w:t>
      </w:r>
    </w:p>
    <w:p w14:paraId="727AA623" w14:textId="77777777" w:rsidR="00920ED5" w:rsidRDefault="00DE7D9F">
      <w:pPr>
        <w:ind w:right="15"/>
      </w:pPr>
      <w:r>
        <w:t xml:space="preserve"> • evacuate all candidates to the grass verge in front of the Headmaster's office. Path taken will be past the school reception and onto the grass in front of the Headmaster's office. The examination officer will be on hand, as will members of the senior management team and if possible Heads of Year to help supervise the candidates and ensure they are silent.</w:t>
      </w:r>
    </w:p>
    <w:p w14:paraId="6644728A" w14:textId="77777777" w:rsidR="00920ED5" w:rsidRDefault="00DE7D9F" w:rsidP="00521CD5">
      <w:pPr>
        <w:pStyle w:val="ListParagraph"/>
        <w:numPr>
          <w:ilvl w:val="0"/>
          <w:numId w:val="3"/>
        </w:numPr>
        <w:ind w:right="15"/>
      </w:pPr>
      <w:r>
        <w:t>When/if allowed to return to the examination room, invigilators allow candidates time to settle down, reminding them they are still under formal examination conditions and that they must not open their answer booklets until instructed to do so</w:t>
      </w:r>
    </w:p>
    <w:p w14:paraId="6AEB12A3" w14:textId="77777777" w:rsidR="00521CD5" w:rsidRDefault="00521CD5" w:rsidP="00521CD5">
      <w:pPr>
        <w:pStyle w:val="ListParagraph"/>
        <w:ind w:left="1140" w:right="15" w:firstLine="0"/>
      </w:pPr>
    </w:p>
    <w:p w14:paraId="5736F6BE" w14:textId="77777777" w:rsidR="00920ED5" w:rsidRDefault="00DE7D9F" w:rsidP="00521CD5">
      <w:pPr>
        <w:pStyle w:val="ListParagraph"/>
        <w:numPr>
          <w:ilvl w:val="0"/>
          <w:numId w:val="3"/>
        </w:numPr>
        <w:ind w:right="15"/>
      </w:pPr>
      <w:r>
        <w:t>Invigilators announce clearly to candidates when they may begin and how much time they have (the examination will formally restart at this point)</w:t>
      </w:r>
    </w:p>
    <w:p w14:paraId="72A4B6DB" w14:textId="77777777" w:rsidR="00521CD5" w:rsidRDefault="00521CD5" w:rsidP="00521CD5">
      <w:pPr>
        <w:pStyle w:val="ListParagraph"/>
        <w:ind w:left="1140" w:right="15" w:firstLine="0"/>
      </w:pPr>
    </w:p>
    <w:p w14:paraId="3407D59D" w14:textId="77777777" w:rsidR="00920ED5" w:rsidRDefault="00DE7D9F" w:rsidP="00521CD5">
      <w:pPr>
        <w:pStyle w:val="ListParagraph"/>
        <w:numPr>
          <w:ilvl w:val="0"/>
          <w:numId w:val="3"/>
        </w:numPr>
        <w:ind w:right="15"/>
      </w:pPr>
      <w:r>
        <w:t>Invigilators record the time the examination(s) restarted and amend the displayed finishing time(s) for all candidates to see</w:t>
      </w:r>
    </w:p>
    <w:p w14:paraId="2B9AAACC" w14:textId="77777777" w:rsidR="00920ED5" w:rsidRDefault="00DE7D9F">
      <w:pPr>
        <w:ind w:left="382" w:right="15"/>
      </w:pPr>
      <w:r>
        <w:t>Invigilators are trained to record as much detail on the exam room incident log</w:t>
      </w:r>
      <w:r w:rsidR="00A11D96">
        <w:t xml:space="preserve"> (which is in their invigilation booklet)</w:t>
      </w:r>
      <w:r>
        <w:t xml:space="preserve"> when able to do so (ensuring candidates are continually supervised and giving complete attention to this duty at all times) and to ensure the exams officer is fully briefed at the end of the examination(s) to enable a full report to be submitted to the awarding body/bodies</w:t>
      </w:r>
    </w:p>
    <w:p w14:paraId="679727E1" w14:textId="77777777" w:rsidR="00920ED5" w:rsidRDefault="00DE7D9F" w:rsidP="00A11D96">
      <w:pPr>
        <w:pStyle w:val="ListParagraph"/>
        <w:numPr>
          <w:ilvl w:val="0"/>
          <w:numId w:val="4"/>
        </w:numPr>
        <w:ind w:right="15"/>
      </w:pPr>
      <w:r>
        <w:t>Where not allowed to return to the examination room, or the decision is made by the appropriate authority that the examination(s) cannot be resumed, the centre’s Exam Contingency Plan will be invoked and invigilators/candidates briefed accordingly at the time</w:t>
      </w:r>
    </w:p>
    <w:p w14:paraId="2CE1BF6D" w14:textId="77777777" w:rsidR="00920ED5" w:rsidRDefault="00920ED5">
      <w:pPr>
        <w:spacing w:after="290"/>
        <w:ind w:left="0" w:firstLine="0"/>
      </w:pPr>
    </w:p>
    <w:p w14:paraId="6B798685" w14:textId="77777777" w:rsidR="00920ED5" w:rsidRDefault="00DE7D9F">
      <w:pPr>
        <w:pStyle w:val="Heading1"/>
        <w:ind w:left="237" w:hanging="252"/>
      </w:pPr>
      <w:r>
        <w:t>Roles and Responsibilities</w:t>
      </w:r>
    </w:p>
    <w:p w14:paraId="302A98EC" w14:textId="77777777" w:rsidR="00920ED5" w:rsidRDefault="00DE7D9F">
      <w:pPr>
        <w:pStyle w:val="Heading2"/>
        <w:ind w:left="-5"/>
      </w:pPr>
      <w:r>
        <w:t>The role of the head of centre</w:t>
      </w:r>
    </w:p>
    <w:p w14:paraId="6D397245" w14:textId="77777777" w:rsidR="00D135EB" w:rsidRDefault="00DE7D9F" w:rsidP="00A11D96">
      <w:pPr>
        <w:pStyle w:val="NoSpacing"/>
        <w:numPr>
          <w:ilvl w:val="0"/>
          <w:numId w:val="4"/>
        </w:numPr>
      </w:pPr>
      <w:r>
        <w:t>Ensure</w:t>
      </w:r>
      <w:r w:rsidR="00D135EB">
        <w:t>s</w:t>
      </w:r>
      <w:r>
        <w:t xml:space="preserve"> that the emergency evacuation policy for examinations is fit for purpose and complies with relevant health and safety regulation </w:t>
      </w:r>
    </w:p>
    <w:p w14:paraId="4FE1A76B" w14:textId="77777777" w:rsidR="00920ED5" w:rsidRDefault="00DE7D9F" w:rsidP="00A11D96">
      <w:pPr>
        <w:pStyle w:val="NoSpacing"/>
        <w:numPr>
          <w:ilvl w:val="0"/>
          <w:numId w:val="4"/>
        </w:numPr>
      </w:pPr>
      <w:r>
        <w:t>Ensure</w:t>
      </w:r>
      <w:r w:rsidR="00D135EB">
        <w:t>s</w:t>
      </w:r>
      <w:r>
        <w:t xml:space="preserve"> that any instructions from relevant local or national agencies are referenced and followed </w:t>
      </w:r>
      <w:r w:rsidR="00D135EB">
        <w:t xml:space="preserve">where applicable </w:t>
      </w:r>
    </w:p>
    <w:p w14:paraId="1EE09282" w14:textId="77777777" w:rsidR="00D135EB" w:rsidRDefault="00D135EB" w:rsidP="00A11D96">
      <w:pPr>
        <w:pStyle w:val="NoSpacing"/>
        <w:numPr>
          <w:ilvl w:val="0"/>
          <w:numId w:val="4"/>
        </w:numPr>
      </w:pPr>
      <w:r>
        <w:t xml:space="preserve">Ensures any breach of question paper security or malpractice is reported to the awarding body </w:t>
      </w:r>
      <w:r w:rsidRPr="00D135EB">
        <w:rPr>
          <w:b/>
        </w:rPr>
        <w:t xml:space="preserve">immediately </w:t>
      </w:r>
      <w:r>
        <w:t>(ICE 25.5)</w:t>
      </w:r>
    </w:p>
    <w:p w14:paraId="28614884" w14:textId="77777777" w:rsidR="00A11D96" w:rsidRDefault="00A11D96">
      <w:pPr>
        <w:pStyle w:val="Heading2"/>
        <w:ind w:left="-5"/>
      </w:pPr>
    </w:p>
    <w:p w14:paraId="3727A7C7" w14:textId="77777777" w:rsidR="00920ED5" w:rsidRDefault="00DE7D9F">
      <w:pPr>
        <w:pStyle w:val="Heading2"/>
        <w:ind w:left="-5"/>
      </w:pPr>
      <w:r>
        <w:t>The role of the senior leader</w:t>
      </w:r>
    </w:p>
    <w:p w14:paraId="075C3D23" w14:textId="77777777" w:rsidR="00920ED5" w:rsidRDefault="00DE7D9F">
      <w:pPr>
        <w:ind w:left="552" w:right="15" w:hanging="180"/>
      </w:pPr>
      <w:r>
        <w:rPr>
          <w:rFonts w:ascii="Calibri" w:eastAsia="Calibri" w:hAnsi="Calibri" w:cs="Calibri"/>
          <w:noProof/>
          <w:color w:val="000000"/>
          <w:sz w:val="22"/>
        </w:rPr>
        <mc:AlternateContent>
          <mc:Choice Requires="wpg">
            <w:drawing>
              <wp:inline distT="0" distB="0" distL="0" distR="0" wp14:anchorId="14AE5708" wp14:editId="7F4D856D">
                <wp:extent cx="30489" cy="30488"/>
                <wp:effectExtent l="0" t="0" r="0" b="0"/>
                <wp:docPr id="3690" name="Group 3690"/>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23" name="Shape 223"/>
                        <wps:cNvSpPr/>
                        <wps:spPr>
                          <a:xfrm>
                            <a:off x="0" y="0"/>
                            <a:ext cx="30489" cy="30488"/>
                          </a:xfrm>
                          <a:custGeom>
                            <a:avLst/>
                            <a:gdLst/>
                            <a:ahLst/>
                            <a:cxnLst/>
                            <a:rect l="0" t="0" r="0" b="0"/>
                            <a:pathLst>
                              <a:path w="30489" h="30488">
                                <a:moveTo>
                                  <a:pt x="15244" y="0"/>
                                </a:moveTo>
                                <a:cubicBezTo>
                                  <a:pt x="23663" y="0"/>
                                  <a:pt x="30489" y="6824"/>
                                  <a:pt x="30489" y="15244"/>
                                </a:cubicBezTo>
                                <a:cubicBezTo>
                                  <a:pt x="30489" y="23662"/>
                                  <a:pt x="23663" y="30488"/>
                                  <a:pt x="15244" y="30488"/>
                                </a:cubicBezTo>
                                <a:cubicBezTo>
                                  <a:pt x="6825" y="30488"/>
                                  <a:pt x="0" y="23662"/>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xmlns:a="http://schemas.openxmlformats.org/drawingml/2006/main">
            <w:pict>
              <v:group id="Group 3690" style="width:2.40067pt;height:2.40063pt;mso-position-horizontal-relative:char;mso-position-vertical-relative:line" coordsize="304,304">
                <v:shape id="Shape 223" style="position:absolute;width:304;height:304;left:0;top:0;" coordsize="30489,30488" path="m15244,0c23663,0,30489,6824,30489,15244c30489,23662,23663,30488,15244,30488c6825,30488,0,23662,0,15244c0,6824,6825,0,15244,0x">
                  <v:stroke weight="0.600167pt" endcap="square" joinstyle="bevel" on="true" color="#303030"/>
                  <v:fill on="true" color="#303030"/>
                </v:shape>
              </v:group>
            </w:pict>
          </mc:Fallback>
        </mc:AlternateContent>
      </w:r>
      <w:r>
        <w:t xml:space="preserve"> Where responsible for the centre-wide emergency evacuation procedure, ensure</w:t>
      </w:r>
      <w:r w:rsidR="00D135EB">
        <w:t>s</w:t>
      </w:r>
      <w:r>
        <w:t xml:space="preserve"> that all staff and appointed fire marshals are aware of the policy and procedures to be followed when an emergency evacuation of an examination room is required</w:t>
      </w:r>
    </w:p>
    <w:p w14:paraId="78A211E5" w14:textId="77777777" w:rsidR="00920ED5" w:rsidRDefault="00DE7D9F">
      <w:pPr>
        <w:pStyle w:val="Heading2"/>
        <w:ind w:left="-5"/>
      </w:pPr>
      <w:r>
        <w:t>The role of the Special educational needs coordinator (SENCo)</w:t>
      </w:r>
      <w:r w:rsidR="00D135EB">
        <w:t xml:space="preserve"> or equivalent role</w:t>
      </w:r>
    </w:p>
    <w:p w14:paraId="7C958881" w14:textId="77777777" w:rsidR="00920ED5" w:rsidRDefault="00A11D96" w:rsidP="00A11D96">
      <w:pPr>
        <w:pStyle w:val="ListParagraph"/>
        <w:numPr>
          <w:ilvl w:val="0"/>
          <w:numId w:val="4"/>
        </w:numPr>
        <w:ind w:right="15"/>
      </w:pPr>
      <w:r>
        <w:t>E</w:t>
      </w:r>
      <w:r w:rsidR="00DE7D9F">
        <w:t>nsure</w:t>
      </w:r>
      <w:r w:rsidR="00D135EB">
        <w:t>s</w:t>
      </w:r>
      <w:r w:rsidR="00DE7D9F">
        <w:t xml:space="preserve"> that appropriate arrangements are in place for the emergency evacuation of a disabled candidate from an examination room where different procedures or assistance may need to be provided for the candidate.</w:t>
      </w:r>
    </w:p>
    <w:p w14:paraId="0FA2C90F" w14:textId="77777777" w:rsidR="00A11D96" w:rsidRDefault="00A11D96" w:rsidP="00A11D96">
      <w:pPr>
        <w:pStyle w:val="ListParagraph"/>
        <w:ind w:left="1140" w:right="15" w:firstLine="0"/>
      </w:pPr>
    </w:p>
    <w:p w14:paraId="7307F23A" w14:textId="77777777" w:rsidR="00920ED5" w:rsidRDefault="00A11D96" w:rsidP="00A11D96">
      <w:pPr>
        <w:pStyle w:val="ListParagraph"/>
        <w:numPr>
          <w:ilvl w:val="0"/>
          <w:numId w:val="4"/>
        </w:numPr>
        <w:ind w:right="15"/>
      </w:pPr>
      <w:r>
        <w:t>E</w:t>
      </w:r>
      <w:r w:rsidR="00DE7D9F">
        <w:t>nsure</w:t>
      </w:r>
      <w:r w:rsidR="00D135EB">
        <w:t>s</w:t>
      </w:r>
      <w:r w:rsidR="00DE7D9F">
        <w:t xml:space="preserve"> that the candidate is informed prior to taking their examinations of what will happen in the event of an emergency evacuation</w:t>
      </w:r>
    </w:p>
    <w:p w14:paraId="12E49A9A" w14:textId="77777777" w:rsidR="00920ED5" w:rsidRDefault="00DE7D9F">
      <w:pPr>
        <w:pStyle w:val="Heading2"/>
        <w:ind w:left="-5"/>
      </w:pPr>
      <w:r>
        <w:t>The role of the exams office/officer</w:t>
      </w:r>
    </w:p>
    <w:p w14:paraId="670BBF6A" w14:textId="77777777" w:rsidR="00920ED5" w:rsidRDefault="00DE7D9F" w:rsidP="00A11D96">
      <w:pPr>
        <w:pStyle w:val="ListParagraph"/>
        <w:numPr>
          <w:ilvl w:val="0"/>
          <w:numId w:val="5"/>
        </w:numPr>
        <w:ind w:right="15"/>
      </w:pPr>
      <w:r>
        <w:t>Ensure</w:t>
      </w:r>
      <w:r w:rsidR="00D135EB">
        <w:t>s</w:t>
      </w:r>
      <w:r>
        <w:t xml:space="preserve"> that invigilators are trained in emergency evacuation procedures and how an incident and actions taken must be recorded</w:t>
      </w:r>
    </w:p>
    <w:p w14:paraId="48BB2B8F" w14:textId="77777777" w:rsidR="00A11D96" w:rsidRDefault="00A11D96" w:rsidP="00A11D96">
      <w:pPr>
        <w:pStyle w:val="ListParagraph"/>
        <w:ind w:right="15" w:firstLine="0"/>
      </w:pPr>
    </w:p>
    <w:p w14:paraId="4F82F5EC" w14:textId="77777777" w:rsidR="00920ED5" w:rsidRDefault="00DE7D9F" w:rsidP="00A11D96">
      <w:pPr>
        <w:pStyle w:val="ListParagraph"/>
        <w:numPr>
          <w:ilvl w:val="0"/>
          <w:numId w:val="5"/>
        </w:numPr>
        <w:ind w:right="15"/>
      </w:pPr>
      <w:r>
        <w:t>Ensure that candidates are briefed prior to examinations taking place, on what will happen in the event of an emergency in the examination room</w:t>
      </w:r>
      <w:r w:rsidR="00D135EB">
        <w:t>. This is done through the Candidate Exam Handbook and mentioned in the briefing given before the exam season starts.</w:t>
      </w:r>
    </w:p>
    <w:p w14:paraId="6E214AEE" w14:textId="77777777" w:rsidR="00920ED5" w:rsidRDefault="00DE7D9F" w:rsidP="00A11D96">
      <w:pPr>
        <w:pStyle w:val="ListParagraph"/>
        <w:numPr>
          <w:ilvl w:val="0"/>
          <w:numId w:val="5"/>
        </w:numPr>
        <w:ind w:right="15"/>
      </w:pPr>
      <w:r>
        <w:lastRenderedPageBreak/>
        <w:t>Provide</w:t>
      </w:r>
      <w:r w:rsidR="00D135EB">
        <w:t>s</w:t>
      </w:r>
      <w:r>
        <w:t xml:space="preserve"> invigilators with a copy of the emergency evacuation procedure in every room</w:t>
      </w:r>
    </w:p>
    <w:p w14:paraId="0E447165" w14:textId="77777777" w:rsidR="00A11D96" w:rsidRDefault="00A11D96" w:rsidP="00A11D96">
      <w:pPr>
        <w:pStyle w:val="ListParagraph"/>
        <w:ind w:right="15" w:firstLine="0"/>
      </w:pPr>
    </w:p>
    <w:p w14:paraId="72BED694" w14:textId="77777777" w:rsidR="00920ED5" w:rsidRDefault="00DE7D9F" w:rsidP="00A11D96">
      <w:pPr>
        <w:pStyle w:val="ListParagraph"/>
        <w:numPr>
          <w:ilvl w:val="0"/>
          <w:numId w:val="5"/>
        </w:numPr>
        <w:ind w:right="15"/>
      </w:pPr>
      <w:r>
        <w:t>Provide</w:t>
      </w:r>
      <w:r w:rsidR="00D135EB">
        <w:t>s</w:t>
      </w:r>
      <w:r>
        <w:t xml:space="preserve"> a standard invigilator announcement for each exam room which includes appropriate instructions for candidates about emergency</w:t>
      </w:r>
      <w:r w:rsidR="00A11D96">
        <w:t xml:space="preserve"> </w:t>
      </w:r>
      <w:r>
        <w:t>procedures and what will happen if the fire alarm sounds</w:t>
      </w:r>
    </w:p>
    <w:p w14:paraId="1E3AD006" w14:textId="77777777" w:rsidR="00A11D96" w:rsidRDefault="00A11D96" w:rsidP="00A11D96">
      <w:pPr>
        <w:pStyle w:val="ListParagraph"/>
        <w:ind w:right="15" w:firstLine="0"/>
      </w:pPr>
    </w:p>
    <w:p w14:paraId="514B2B27" w14:textId="77777777" w:rsidR="00920ED5" w:rsidRDefault="00DE7D9F" w:rsidP="00A11D96">
      <w:pPr>
        <w:pStyle w:val="ListParagraph"/>
        <w:numPr>
          <w:ilvl w:val="0"/>
          <w:numId w:val="5"/>
        </w:numPr>
        <w:ind w:right="15"/>
      </w:pPr>
      <w:r>
        <w:t>Provide</w:t>
      </w:r>
      <w:r w:rsidR="00D135EB">
        <w:t>s</w:t>
      </w:r>
      <w:r>
        <w:t xml:space="preserve"> an exam room incident log </w:t>
      </w:r>
      <w:r w:rsidR="00D135EB">
        <w:t>in each exam room</w:t>
      </w:r>
    </w:p>
    <w:p w14:paraId="4BC3611E" w14:textId="77777777" w:rsidR="00A11D96" w:rsidRDefault="00A11D96" w:rsidP="00A11D96">
      <w:pPr>
        <w:pStyle w:val="ListParagraph"/>
        <w:ind w:right="15" w:firstLine="0"/>
      </w:pPr>
    </w:p>
    <w:p w14:paraId="21718F98" w14:textId="77777777" w:rsidR="00920ED5" w:rsidRDefault="00DE7D9F" w:rsidP="00A11D96">
      <w:pPr>
        <w:pStyle w:val="ListParagraph"/>
        <w:numPr>
          <w:ilvl w:val="0"/>
          <w:numId w:val="5"/>
        </w:numPr>
        <w:ind w:right="15"/>
      </w:pPr>
      <w:r>
        <w:t>Liaise</w:t>
      </w:r>
      <w:r w:rsidR="00D135EB">
        <w:t>s</w:t>
      </w:r>
      <w:r>
        <w:t xml:space="preserve"> with </w:t>
      </w:r>
      <w:r w:rsidR="00D135EB">
        <w:t xml:space="preserve">SENCo (or equivalent role) and other </w:t>
      </w:r>
      <w:r>
        <w:t>relevant staff pr</w:t>
      </w:r>
      <w:r w:rsidR="00D135EB">
        <w:t xml:space="preserve">ior to each exam </w:t>
      </w:r>
      <w:r>
        <w:t>where different procedures or assistance may need to be provided for a disabled candidate</w:t>
      </w:r>
    </w:p>
    <w:p w14:paraId="1C9E8FF0" w14:textId="77777777" w:rsidR="00A11D96" w:rsidRDefault="00A11D96" w:rsidP="00A11D96">
      <w:pPr>
        <w:pStyle w:val="ListParagraph"/>
        <w:ind w:right="15" w:firstLine="0"/>
      </w:pPr>
    </w:p>
    <w:p w14:paraId="0A04BC3D" w14:textId="77777777" w:rsidR="00920ED5" w:rsidRDefault="00DE7D9F" w:rsidP="00A11D96">
      <w:pPr>
        <w:pStyle w:val="ListParagraph"/>
        <w:numPr>
          <w:ilvl w:val="0"/>
          <w:numId w:val="5"/>
        </w:numPr>
        <w:ind w:right="15"/>
      </w:pPr>
      <w:r>
        <w:t>Brief</w:t>
      </w:r>
      <w:r w:rsidR="00D135EB">
        <w:t>s</w:t>
      </w:r>
      <w:r>
        <w:t xml:space="preserve"> invigilators prior to each examination session where different procedures or assistance may need to be provided for a disabled candidate</w:t>
      </w:r>
    </w:p>
    <w:p w14:paraId="72B61FA9" w14:textId="77777777" w:rsidR="00A11D96" w:rsidRDefault="00A11D96" w:rsidP="00A11D96">
      <w:pPr>
        <w:pStyle w:val="ListParagraph"/>
        <w:ind w:right="15" w:firstLine="0"/>
      </w:pPr>
    </w:p>
    <w:p w14:paraId="4FE99CBE" w14:textId="77777777" w:rsidR="00920ED5" w:rsidRDefault="00DE7D9F" w:rsidP="00A11D96">
      <w:pPr>
        <w:pStyle w:val="ListParagraph"/>
        <w:numPr>
          <w:ilvl w:val="0"/>
          <w:numId w:val="5"/>
        </w:numPr>
        <w:ind w:right="15"/>
      </w:pPr>
      <w:r>
        <w:t>Ensure</w:t>
      </w:r>
      <w:r w:rsidR="00E3006F">
        <w:t>s</w:t>
      </w:r>
      <w:r>
        <w:t xml:space="preserve"> that appropriate follow-up is undertaken after an emergency evacuation, reporting the incident to the awarding body and the actions taken through application of the </w:t>
      </w:r>
      <w:r w:rsidRPr="00A11D96">
        <w:rPr>
          <w:b/>
        </w:rPr>
        <w:t>special consideration</w:t>
      </w:r>
      <w:r>
        <w:t xml:space="preserve"> process where applicable (in cases where a group of candidates have been disadvantaged by a particular event)</w:t>
      </w:r>
      <w:r w:rsidR="00E3006F">
        <w:t xml:space="preserve"> ICE 25.7.</w:t>
      </w:r>
    </w:p>
    <w:p w14:paraId="502EF2B9" w14:textId="77777777" w:rsidR="00920ED5" w:rsidRDefault="00DE7D9F">
      <w:pPr>
        <w:pStyle w:val="Heading2"/>
        <w:ind w:left="-5"/>
      </w:pPr>
      <w:r>
        <w:t>The role of invigilators</w:t>
      </w:r>
    </w:p>
    <w:p w14:paraId="34228AE9" w14:textId="77777777" w:rsidR="00920ED5" w:rsidRDefault="00DE7D9F">
      <w:pPr>
        <w:ind w:left="382" w:right="15"/>
      </w:pPr>
      <w:r>
        <w:rPr>
          <w:rFonts w:ascii="Calibri" w:eastAsia="Calibri" w:hAnsi="Calibri" w:cs="Calibri"/>
          <w:noProof/>
          <w:color w:val="000000"/>
          <w:sz w:val="22"/>
        </w:rPr>
        <mc:AlternateContent>
          <mc:Choice Requires="wpg">
            <w:drawing>
              <wp:anchor distT="0" distB="0" distL="114300" distR="114300" simplePos="0" relativeHeight="251664384" behindDoc="0" locked="0" layoutInCell="1" allowOverlap="1" wp14:anchorId="5C04974A" wp14:editId="372CD2EA">
                <wp:simplePos x="0" y="0"/>
                <wp:positionH relativeFrom="column">
                  <wp:posOffset>236286</wp:posOffset>
                </wp:positionH>
                <wp:positionV relativeFrom="paragraph">
                  <wp:posOffset>43055</wp:posOffset>
                </wp:positionV>
                <wp:extent cx="30489" cy="990876"/>
                <wp:effectExtent l="0" t="0" r="0" b="0"/>
                <wp:wrapSquare wrapText="bothSides"/>
                <wp:docPr id="3455" name="Group 3455"/>
                <wp:cNvGraphicFramePr/>
                <a:graphic xmlns:a="http://schemas.openxmlformats.org/drawingml/2006/main">
                  <a:graphicData uri="http://schemas.microsoft.com/office/word/2010/wordprocessingGroup">
                    <wpg:wgp>
                      <wpg:cNvGrpSpPr/>
                      <wpg:grpSpPr>
                        <a:xfrm>
                          <a:off x="0" y="0"/>
                          <a:ext cx="30489" cy="990876"/>
                          <a:chOff x="0" y="0"/>
                          <a:chExt cx="30489" cy="990876"/>
                        </a:xfrm>
                      </wpg:grpSpPr>
                      <wps:wsp>
                        <wps:cNvPr id="269" name="Shape 269"/>
                        <wps:cNvSpPr/>
                        <wps:spPr>
                          <a:xfrm>
                            <a:off x="0" y="0"/>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71" name="Shape 271"/>
                        <wps:cNvSpPr/>
                        <wps:spPr>
                          <a:xfrm>
                            <a:off x="0" y="320129"/>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73" name="Shape 273"/>
                        <wps:cNvSpPr/>
                        <wps:spPr>
                          <a:xfrm>
                            <a:off x="0" y="640259"/>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75" name="Shape 275"/>
                        <wps:cNvSpPr/>
                        <wps:spPr>
                          <a:xfrm>
                            <a:off x="0" y="960388"/>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3455" style="width:2.40067pt;height:78.0217pt;position:absolute;mso-position-horizontal-relative:text;mso-position-horizontal:absolute;margin-left:18.6052pt;mso-position-vertical-relative:text;margin-top:3.39014pt;" coordsize="304,9908">
                <v:shape id="Shape 269" style="position:absolute;width:304;height:304;left:0;top:0;" coordsize="30489,30488" path="m15244,0c23663,0,30489,6824,30489,15242c30489,23661,23663,30488,15244,30488c6825,30488,0,23661,0,15242c0,6824,6825,0,15244,0x">
                  <v:stroke weight="0.600167pt" endcap="square" joinstyle="bevel" on="true" color="#303030"/>
                  <v:fill on="true" color="#303030"/>
                </v:shape>
                <v:shape id="Shape 271" style="position:absolute;width:304;height:304;left:0;top:3201;" coordsize="30489,30488" path="m15244,0c23663,0,30489,6824,30489,15242c30489,23661,23663,30488,15244,30488c6825,30488,0,23661,0,15242c0,6824,6825,0,15244,0x">
                  <v:stroke weight="0.600167pt" endcap="square" joinstyle="bevel" on="true" color="#303030"/>
                  <v:fill on="true" color="#303030"/>
                </v:shape>
                <v:shape id="Shape 273" style="position:absolute;width:304;height:304;left:0;top:6402;" coordsize="30489,30488" path="m15244,0c23663,0,30489,6824,30489,15242c30489,23661,23663,30488,15244,30488c6825,30488,0,23661,0,15242c0,6824,6825,0,15244,0x">
                  <v:stroke weight="0.600167pt" endcap="square" joinstyle="bevel" on="true" color="#303030"/>
                  <v:fill on="true" color="#303030"/>
                </v:shape>
                <v:shape id="Shape 275" style="position:absolute;width:304;height:304;left:0;top:9603;" coordsize="30489,30488" path="m15244,0c23663,0,30489,6824,30489,15242c30489,23661,23663,30488,15244,30488c6825,30488,0,23661,0,15242c0,6824,6825,0,15244,0x">
                  <v:stroke weight="0.600167pt" endcap="square" joinstyle="bevel" on="true" color="#303030"/>
                  <v:fill on="true" color="#303030"/>
                </v:shape>
                <w10:wrap type="square"/>
              </v:group>
            </w:pict>
          </mc:Fallback>
        </mc:AlternateContent>
      </w:r>
      <w:r>
        <w:t>By attending training and/or update sessions, ensure they understand what to do in the event of an emergency in the examination room</w:t>
      </w:r>
    </w:p>
    <w:p w14:paraId="2C37CF1C" w14:textId="77777777" w:rsidR="00920ED5" w:rsidRDefault="00DE7D9F">
      <w:pPr>
        <w:ind w:left="382" w:right="15"/>
      </w:pPr>
      <w:r>
        <w:t>Follow the actions required in the emergency evacuation procedure issued to them for every examination room</w:t>
      </w:r>
    </w:p>
    <w:p w14:paraId="74111D11" w14:textId="77777777" w:rsidR="00920ED5" w:rsidRDefault="00DE7D9F">
      <w:pPr>
        <w:ind w:left="382" w:right="15"/>
      </w:pPr>
      <w:r>
        <w:t>Confirm with the exams officer, where different procedures or assistance may need to be provided for a disabled candidate they are invigilating</w:t>
      </w:r>
    </w:p>
    <w:p w14:paraId="4F950258" w14:textId="77777777" w:rsidR="00920ED5" w:rsidRDefault="00DE7D9F" w:rsidP="00E3006F">
      <w:pPr>
        <w:pStyle w:val="ListParagraph"/>
        <w:numPr>
          <w:ilvl w:val="0"/>
          <w:numId w:val="6"/>
        </w:numPr>
        <w:ind w:right="15"/>
      </w:pPr>
      <w:r>
        <w:t>Record details on the exam room incident log to support follow-up reporting to the awarding body by the exams officer (see below)</w:t>
      </w:r>
    </w:p>
    <w:p w14:paraId="2287DCD6" w14:textId="77777777" w:rsidR="00920ED5" w:rsidRDefault="00920ED5">
      <w:pPr>
        <w:spacing w:after="290"/>
        <w:ind w:left="0" w:firstLine="0"/>
      </w:pPr>
    </w:p>
    <w:p w14:paraId="512FC2AD" w14:textId="77777777" w:rsidR="00920ED5" w:rsidRDefault="00DE7D9F">
      <w:pPr>
        <w:pStyle w:val="Heading1"/>
        <w:numPr>
          <w:ilvl w:val="0"/>
          <w:numId w:val="0"/>
        </w:numPr>
        <w:ind w:left="-5"/>
      </w:pPr>
      <w:r>
        <w:t>Recording details</w:t>
      </w:r>
    </w:p>
    <w:p w14:paraId="304C44E2" w14:textId="77777777" w:rsidR="00920ED5" w:rsidRDefault="00DE7D9F">
      <w:pPr>
        <w:ind w:right="15"/>
      </w:pPr>
      <w:r>
        <w:t>As soon as practically possible and safe to do so, the fol</w:t>
      </w:r>
      <w:r w:rsidR="00E3006F">
        <w:t>lowing details will be recorded. Details must include:</w:t>
      </w:r>
    </w:p>
    <w:p w14:paraId="78FB6A5D" w14:textId="77777777" w:rsidR="00920ED5" w:rsidRDefault="00DE7D9F">
      <w:pPr>
        <w:ind w:left="382" w:right="15"/>
      </w:pPr>
      <w:r>
        <w:rPr>
          <w:rFonts w:ascii="Calibri" w:eastAsia="Calibri" w:hAnsi="Calibri" w:cs="Calibri"/>
          <w:noProof/>
          <w:color w:val="000000"/>
          <w:sz w:val="22"/>
        </w:rPr>
        <mc:AlternateContent>
          <mc:Choice Requires="wpg">
            <w:drawing>
              <wp:anchor distT="0" distB="0" distL="114300" distR="114300" simplePos="0" relativeHeight="251665408" behindDoc="0" locked="0" layoutInCell="1" allowOverlap="1" wp14:anchorId="4DA43D77" wp14:editId="30D6CBA2">
                <wp:simplePos x="0" y="0"/>
                <wp:positionH relativeFrom="column">
                  <wp:posOffset>236286</wp:posOffset>
                </wp:positionH>
                <wp:positionV relativeFrom="paragraph">
                  <wp:posOffset>43055</wp:posOffset>
                </wp:positionV>
                <wp:extent cx="30489" cy="990876"/>
                <wp:effectExtent l="0" t="0" r="0" b="0"/>
                <wp:wrapSquare wrapText="bothSides"/>
                <wp:docPr id="3456" name="Group 3456"/>
                <wp:cNvGraphicFramePr/>
                <a:graphic xmlns:a="http://schemas.openxmlformats.org/drawingml/2006/main">
                  <a:graphicData uri="http://schemas.microsoft.com/office/word/2010/wordprocessingGroup">
                    <wpg:wgp>
                      <wpg:cNvGrpSpPr/>
                      <wpg:grpSpPr>
                        <a:xfrm>
                          <a:off x="0" y="0"/>
                          <a:ext cx="30489" cy="990876"/>
                          <a:chOff x="0" y="0"/>
                          <a:chExt cx="30489" cy="990876"/>
                        </a:xfrm>
                      </wpg:grpSpPr>
                      <wps:wsp>
                        <wps:cNvPr id="287" name="Shape 287"/>
                        <wps:cNvSpPr/>
                        <wps:spPr>
                          <a:xfrm>
                            <a:off x="0" y="0"/>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89" name="Shape 289"/>
                        <wps:cNvSpPr/>
                        <wps:spPr>
                          <a:xfrm>
                            <a:off x="0" y="320129"/>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91" name="Shape 291"/>
                        <wps:cNvSpPr/>
                        <wps:spPr>
                          <a:xfrm>
                            <a:off x="0" y="640259"/>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93" name="Shape 293"/>
                        <wps:cNvSpPr/>
                        <wps:spPr>
                          <a:xfrm>
                            <a:off x="0" y="960388"/>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3456" style="width:2.40067pt;height:78.0217pt;position:absolute;mso-position-horizontal-relative:text;mso-position-horizontal:absolute;margin-left:18.6052pt;mso-position-vertical-relative:text;margin-top:3.39014pt;" coordsize="304,9908">
                <v:shape id="Shape 287" style="position:absolute;width:304;height:304;left:0;top:0;" coordsize="30489,30488" path="m15244,0c23663,0,30489,6824,30489,15242c30489,23661,23663,30488,15244,30488c6825,30488,0,23661,0,15242c0,6824,6825,0,15244,0x">
                  <v:stroke weight="0.600167pt" endcap="square" joinstyle="bevel" on="true" color="#303030"/>
                  <v:fill on="true" color="#303030"/>
                </v:shape>
                <v:shape id="Shape 289" style="position:absolute;width:304;height:304;left:0;top:3201;" coordsize="30489,30488" path="m15244,0c23663,0,30489,6824,30489,15242c30489,23661,23663,30488,15244,30488c6825,30488,0,23661,0,15242c0,6824,6825,0,15244,0x">
                  <v:stroke weight="0.600167pt" endcap="square" joinstyle="bevel" on="true" color="#303030"/>
                  <v:fill on="true" color="#303030"/>
                </v:shape>
                <v:shape id="Shape 291" style="position:absolute;width:304;height:304;left:0;top:6402;" coordsize="30489,30488" path="m15244,0c23663,0,30489,6824,30489,15242c30489,23661,23663,30488,15244,30488c6825,30488,0,23661,0,15242c0,6824,6825,0,15244,0x">
                  <v:stroke weight="0.600167pt" endcap="square" joinstyle="bevel" on="true" color="#303030"/>
                  <v:fill on="true" color="#303030"/>
                </v:shape>
                <v:shape id="Shape 293" style="position:absolute;width:304;height:304;left:0;top:9603;" coordsize="30489,30488" path="m15244,0c23663,0,30489,6824,30489,15242c30489,23661,23663,30488,15244,30488c6825,30488,0,23661,0,15242c0,6824,6825,0,15244,0x">
                  <v:stroke weight="0.600167pt" endcap="square" joinstyle="bevel" on="true" color="#303030"/>
                  <v:fill on="true" color="#303030"/>
                </v:shape>
                <w10:wrap type="square"/>
              </v:group>
            </w:pict>
          </mc:Fallback>
        </mc:AlternateContent>
      </w:r>
      <w:r>
        <w:t>The actual time of the start of the interruption</w:t>
      </w:r>
    </w:p>
    <w:p w14:paraId="602C70F0" w14:textId="77777777" w:rsidR="00920ED5" w:rsidRDefault="00DE7D9F">
      <w:pPr>
        <w:ind w:left="382" w:right="15"/>
      </w:pPr>
      <w:r>
        <w:t>The actions taken</w:t>
      </w:r>
    </w:p>
    <w:p w14:paraId="23F58A78" w14:textId="77777777" w:rsidR="00920ED5" w:rsidRDefault="00DE7D9F">
      <w:pPr>
        <w:ind w:left="382" w:right="15"/>
      </w:pPr>
      <w:r>
        <w:t>The actual time the exam(s) resumed</w:t>
      </w:r>
    </w:p>
    <w:p w14:paraId="1DCDEAEC" w14:textId="77777777" w:rsidR="00920ED5" w:rsidRDefault="00DE7D9F">
      <w:pPr>
        <w:ind w:left="382" w:right="15"/>
      </w:pPr>
      <w:r>
        <w:t>The actual finishing time(s) of the resumed exam(s)</w:t>
      </w:r>
    </w:p>
    <w:p w14:paraId="7FBA2497" w14:textId="77777777" w:rsidR="00920ED5" w:rsidRDefault="00E3006F">
      <w:pPr>
        <w:ind w:right="15"/>
      </w:pPr>
      <w:r>
        <w:t xml:space="preserve">Further details could </w:t>
      </w:r>
      <w:r w:rsidR="00DE7D9F">
        <w:t>include:</w:t>
      </w:r>
    </w:p>
    <w:p w14:paraId="231AB24A" w14:textId="77777777" w:rsidR="00920ED5" w:rsidRDefault="00DE7D9F">
      <w:pPr>
        <w:ind w:left="382" w:right="15"/>
      </w:pPr>
      <w:r>
        <w:rPr>
          <w:rFonts w:ascii="Calibri" w:eastAsia="Calibri" w:hAnsi="Calibri" w:cs="Calibri"/>
          <w:noProof/>
          <w:color w:val="000000"/>
          <w:sz w:val="22"/>
        </w:rPr>
        <mc:AlternateContent>
          <mc:Choice Requires="wpg">
            <w:drawing>
              <wp:anchor distT="0" distB="0" distL="114300" distR="114300" simplePos="0" relativeHeight="251666432" behindDoc="0" locked="0" layoutInCell="1" allowOverlap="1" wp14:anchorId="3B4ED1AE" wp14:editId="59CED328">
                <wp:simplePos x="0" y="0"/>
                <wp:positionH relativeFrom="column">
                  <wp:posOffset>236286</wp:posOffset>
                </wp:positionH>
                <wp:positionV relativeFrom="paragraph">
                  <wp:posOffset>43055</wp:posOffset>
                </wp:positionV>
                <wp:extent cx="30489" cy="350617"/>
                <wp:effectExtent l="0" t="0" r="0" b="0"/>
                <wp:wrapSquare wrapText="bothSides"/>
                <wp:docPr id="3458" name="Group 3458"/>
                <wp:cNvGraphicFramePr/>
                <a:graphic xmlns:a="http://schemas.openxmlformats.org/drawingml/2006/main">
                  <a:graphicData uri="http://schemas.microsoft.com/office/word/2010/wordprocessingGroup">
                    <wpg:wgp>
                      <wpg:cNvGrpSpPr/>
                      <wpg:grpSpPr>
                        <a:xfrm>
                          <a:off x="0" y="0"/>
                          <a:ext cx="30489" cy="350617"/>
                          <a:chOff x="0" y="0"/>
                          <a:chExt cx="30489" cy="350617"/>
                        </a:xfrm>
                      </wpg:grpSpPr>
                      <wps:wsp>
                        <wps:cNvPr id="296" name="Shape 296"/>
                        <wps:cNvSpPr/>
                        <wps:spPr>
                          <a:xfrm>
                            <a:off x="0" y="0"/>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98" name="Shape 298"/>
                        <wps:cNvSpPr/>
                        <wps:spPr>
                          <a:xfrm>
                            <a:off x="0" y="320129"/>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xmlns:a="http://schemas.openxmlformats.org/drawingml/2006/main">
            <w:pict>
              <v:group id="Group 3458" style="width:2.40067pt;height:27.6077pt;position:absolute;mso-position-horizontal-relative:text;mso-position-horizontal:absolute;margin-left:18.6052pt;mso-position-vertical-relative:text;margin-top:3.39014pt;" coordsize="304,3506">
                <v:shape id="Shape 296" style="position:absolute;width:304;height:304;left:0;top:0;" coordsize="30489,30488" path="m15244,0c23663,0,30489,6824,30489,15242c30489,23661,23663,30488,15244,30488c6825,30488,0,23661,0,15242c0,6824,6825,0,15244,0x">
                  <v:stroke weight="0.600167pt" endcap="square" joinstyle="bevel" on="true" color="#303030"/>
                  <v:fill on="true" color="#303030"/>
                </v:shape>
                <v:shape id="Shape 298" style="position:absolute;width:304;height:304;left:0;top:3201;" coordsize="30489,30488" path="m15244,0c23663,0,30489,6824,30489,15242c30489,23661,23663,30488,15244,30488c6825,30488,0,23661,0,15242c0,6824,6825,0,15244,0x">
                  <v:stroke weight="0.600167pt" endcap="square" joinstyle="bevel" on="true" color="#303030"/>
                  <v:fill on="true" color="#303030"/>
                </v:shape>
                <w10:wrap type="square"/>
              </v:group>
            </w:pict>
          </mc:Fallback>
        </mc:AlternateContent>
      </w:r>
      <w:r>
        <w:t>A report on candidate behaviour throughout the interruption/evacuation</w:t>
      </w:r>
    </w:p>
    <w:p w14:paraId="5236770E" w14:textId="77777777" w:rsidR="00920ED5" w:rsidRDefault="00DE7D9F">
      <w:pPr>
        <w:ind w:left="382" w:right="15"/>
      </w:pPr>
      <w:r>
        <w:t>A judgement on the impact on candidates after the interruption/evacuation</w:t>
      </w:r>
    </w:p>
    <w:p w14:paraId="0E823A71" w14:textId="77777777" w:rsidR="00E3006F" w:rsidRDefault="00E3006F">
      <w:pPr>
        <w:ind w:left="382" w:right="15"/>
      </w:pPr>
    </w:p>
    <w:p w14:paraId="3508B92C" w14:textId="77777777" w:rsidR="00E3006F" w:rsidRDefault="00E3006F">
      <w:pPr>
        <w:ind w:left="382" w:right="15"/>
      </w:pPr>
    </w:p>
    <w:p w14:paraId="2AB4A8B3" w14:textId="77777777" w:rsidR="00E3006F" w:rsidRDefault="00E3006F">
      <w:pPr>
        <w:ind w:left="382" w:right="15"/>
      </w:pPr>
    </w:p>
    <w:p w14:paraId="6FB89B17" w14:textId="77777777" w:rsidR="00E3006F" w:rsidRDefault="00E3006F">
      <w:pPr>
        <w:ind w:left="382" w:right="15"/>
      </w:pPr>
    </w:p>
    <w:p w14:paraId="1822A6D0" w14:textId="77777777" w:rsidR="00E3006F" w:rsidRDefault="00E3006F">
      <w:pPr>
        <w:ind w:left="382" w:right="15"/>
      </w:pPr>
    </w:p>
    <w:p w14:paraId="04662AF2" w14:textId="77777777" w:rsidR="00E3006F" w:rsidRDefault="00E3006F">
      <w:pPr>
        <w:ind w:left="382" w:right="15"/>
      </w:pPr>
    </w:p>
    <w:p w14:paraId="5E8A2DED" w14:textId="77777777" w:rsidR="00E3006F" w:rsidRPr="00495F7B" w:rsidRDefault="00E3006F" w:rsidP="00E3006F">
      <w:pPr>
        <w:pStyle w:val="Headinglevel1"/>
      </w:pPr>
      <w:r w:rsidRPr="00495F7B">
        <w:lastRenderedPageBreak/>
        <w:t>Emergency evacuation procedure</w:t>
      </w:r>
    </w:p>
    <w:p w14:paraId="7610B6C9" w14:textId="77777777" w:rsidR="00E3006F" w:rsidRDefault="00E3006F" w:rsidP="00E3006F">
      <w:pPr>
        <w:autoSpaceDE w:val="0"/>
        <w:autoSpaceDN w:val="0"/>
        <w:adjustRightInd w:val="0"/>
        <w:spacing w:after="0"/>
        <w:jc w:val="both"/>
        <w:rPr>
          <w:bCs/>
        </w:rPr>
      </w:pPr>
      <w:r w:rsidRPr="002B5670">
        <w:rPr>
          <w:bCs/>
        </w:rPr>
        <w:t xml:space="preserve">Invigilators are trained in this procedure and understand the actions they must take in the event of a fire </w:t>
      </w:r>
      <w:r w:rsidRPr="00A005D3">
        <w:rPr>
          <w:bCs/>
        </w:rPr>
        <w:t>alarm or a bomb alert or oth</w:t>
      </w:r>
      <w:r w:rsidRPr="002B5670">
        <w:rPr>
          <w:bCs/>
        </w:rPr>
        <w:t xml:space="preserve">er emergency that leads to an evacuation of the exam room. </w:t>
      </w:r>
    </w:p>
    <w:p w14:paraId="7A41271D" w14:textId="77777777" w:rsidR="00E3006F" w:rsidRPr="002B5670" w:rsidRDefault="00E3006F" w:rsidP="00E3006F">
      <w:pPr>
        <w:autoSpaceDE w:val="0"/>
        <w:autoSpaceDN w:val="0"/>
        <w:adjustRightInd w:val="0"/>
        <w:spacing w:after="0"/>
        <w:jc w:val="both"/>
        <w:rPr>
          <w:bCs/>
        </w:rPr>
      </w:pPr>
    </w:p>
    <w:tbl>
      <w:tblPr>
        <w:tblW w:w="10343" w:type="dxa"/>
        <w:tblLayout w:type="fixed"/>
        <w:tblLook w:val="04A0" w:firstRow="1" w:lastRow="0" w:firstColumn="1" w:lastColumn="0" w:noHBand="0" w:noVBand="1"/>
      </w:tblPr>
      <w:tblGrid>
        <w:gridCol w:w="10343"/>
      </w:tblGrid>
      <w:tr w:rsidR="00E3006F" w:rsidRPr="00495F7B" w14:paraId="34A3ADF5" w14:textId="77777777" w:rsidTr="00882D4C">
        <w:tc>
          <w:tcPr>
            <w:tcW w:w="10343" w:type="dxa"/>
            <w:tcBorders>
              <w:top w:val="single" w:sz="4" w:space="0" w:color="auto"/>
              <w:left w:val="single" w:sz="4" w:space="0" w:color="auto"/>
              <w:bottom w:val="single" w:sz="4" w:space="0" w:color="auto"/>
              <w:right w:val="single" w:sz="4" w:space="0" w:color="auto"/>
            </w:tcBorders>
          </w:tcPr>
          <w:p w14:paraId="30868B88" w14:textId="77777777" w:rsidR="00E3006F" w:rsidRPr="00984B2C" w:rsidRDefault="00E3006F" w:rsidP="00882D4C">
            <w:pPr>
              <w:jc w:val="center"/>
              <w:rPr>
                <w:rFonts w:cs="Tahoma"/>
                <w:bCs/>
              </w:rPr>
            </w:pPr>
            <w:r>
              <w:rPr>
                <w:rFonts w:cs="Tahoma"/>
                <w:bCs/>
              </w:rPr>
              <w:t>EMERGENCY EVACUATION PROCEDURE</w:t>
            </w:r>
          </w:p>
        </w:tc>
      </w:tr>
      <w:tr w:rsidR="00E3006F" w:rsidRPr="00495F7B" w14:paraId="15C77546" w14:textId="77777777" w:rsidTr="00882D4C">
        <w:tc>
          <w:tcPr>
            <w:tcW w:w="103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5569C6" w14:textId="77777777" w:rsidR="00E3006F" w:rsidRPr="00984B2C" w:rsidRDefault="00E3006F" w:rsidP="00882D4C">
            <w:pPr>
              <w:spacing w:before="100" w:after="0"/>
              <w:rPr>
                <w:rFonts w:cs="Tahoma"/>
                <w:b/>
              </w:rPr>
            </w:pPr>
            <w:r w:rsidRPr="00984B2C">
              <w:rPr>
                <w:rFonts w:cs="Tahoma"/>
                <w:b/>
              </w:rPr>
              <w:t xml:space="preserve">Actions to be taken </w:t>
            </w:r>
            <w:r w:rsidRPr="00984B2C">
              <w:rPr>
                <w:rFonts w:cs="Tahoma"/>
              </w:rPr>
              <w:t xml:space="preserve">(as detailed in current </w:t>
            </w:r>
            <w:r w:rsidRPr="00984B2C">
              <w:rPr>
                <w:rFonts w:cs="Tahoma"/>
                <w:bCs/>
              </w:rPr>
              <w:t xml:space="preserve">JCQ </w:t>
            </w:r>
            <w:hyperlink r:id="rId6" w:history="1">
              <w:r w:rsidRPr="00984B2C">
                <w:rPr>
                  <w:rStyle w:val="Hyperlink"/>
                  <w:rFonts w:cs="Tahoma"/>
                  <w:color w:val="0070C0"/>
                </w:rPr>
                <w:t>Instructions for conducting examinations</w:t>
              </w:r>
            </w:hyperlink>
            <w:r w:rsidRPr="00984B2C">
              <w:rPr>
                <w:rFonts w:cs="Tahoma"/>
              </w:rPr>
              <w:t xml:space="preserve"> </w:t>
            </w:r>
            <w:r w:rsidRPr="008A647A">
              <w:rPr>
                <w:rFonts w:cs="Tahoma"/>
                <w:bCs/>
              </w:rPr>
              <w:t>(</w:t>
            </w:r>
            <w:r w:rsidR="008A647A" w:rsidRPr="008A647A">
              <w:rPr>
                <w:rFonts w:cs="Tahoma"/>
                <w:bCs/>
              </w:rPr>
              <w:t>Section 4, Point 25-</w:t>
            </w:r>
            <w:r>
              <w:rPr>
                <w:rFonts w:cs="Tahoma"/>
                <w:bCs/>
              </w:rPr>
              <w:t xml:space="preserve"> </w:t>
            </w:r>
            <w:r w:rsidRPr="00984B2C">
              <w:rPr>
                <w:rFonts w:cs="Tahoma"/>
                <w:b/>
                <w:bCs/>
              </w:rPr>
              <w:t>Emergencies</w:t>
            </w:r>
            <w:r w:rsidRPr="00984B2C">
              <w:rPr>
                <w:rFonts w:cs="Tahoma"/>
                <w:bCs/>
              </w:rPr>
              <w:t>)</w:t>
            </w:r>
          </w:p>
        </w:tc>
      </w:tr>
      <w:tr w:rsidR="00E3006F" w:rsidRPr="00495F7B" w14:paraId="0A44BC9F" w14:textId="77777777" w:rsidTr="00882D4C">
        <w:tc>
          <w:tcPr>
            <w:tcW w:w="10343" w:type="dxa"/>
            <w:tcBorders>
              <w:top w:val="single" w:sz="4" w:space="0" w:color="auto"/>
              <w:left w:val="single" w:sz="4" w:space="0" w:color="auto"/>
              <w:bottom w:val="single" w:sz="4" w:space="0" w:color="auto"/>
              <w:right w:val="single" w:sz="4" w:space="0" w:color="auto"/>
            </w:tcBorders>
          </w:tcPr>
          <w:p w14:paraId="1FEAB594" w14:textId="77777777" w:rsidR="00E3006F" w:rsidRPr="00984B2C" w:rsidRDefault="00E3006F" w:rsidP="00882D4C">
            <w:pPr>
              <w:spacing w:before="100" w:after="100"/>
              <w:rPr>
                <w:rFonts w:cs="Tahoma"/>
              </w:rPr>
            </w:pPr>
            <w:r w:rsidRPr="00984B2C">
              <w:rPr>
                <w:rFonts w:cs="Tahoma"/>
              </w:rPr>
              <w:t>Stop the candidates from writing</w:t>
            </w:r>
          </w:p>
        </w:tc>
      </w:tr>
      <w:tr w:rsidR="00E3006F" w:rsidRPr="00495F7B" w14:paraId="74934F10" w14:textId="77777777" w:rsidTr="00882D4C">
        <w:tc>
          <w:tcPr>
            <w:tcW w:w="10343" w:type="dxa"/>
            <w:tcBorders>
              <w:top w:val="single" w:sz="4" w:space="0" w:color="auto"/>
              <w:left w:val="single" w:sz="4" w:space="0" w:color="auto"/>
              <w:bottom w:val="single" w:sz="4" w:space="0" w:color="auto"/>
              <w:right w:val="single" w:sz="4" w:space="0" w:color="auto"/>
            </w:tcBorders>
          </w:tcPr>
          <w:p w14:paraId="0A04C8AD" w14:textId="77777777" w:rsidR="00E3006F" w:rsidRPr="00984B2C" w:rsidRDefault="00E3006F" w:rsidP="00882D4C">
            <w:pPr>
              <w:spacing w:before="100" w:after="100"/>
              <w:rPr>
                <w:rFonts w:cs="Tahoma"/>
                <w:bCs/>
              </w:rPr>
            </w:pPr>
            <w:r w:rsidRPr="00984B2C">
              <w:rPr>
                <w:rFonts w:cs="Tahoma"/>
              </w:rPr>
              <w:t xml:space="preserve">Collect the attendance register </w:t>
            </w:r>
            <w:r w:rsidRPr="00984B2C">
              <w:rPr>
                <w:rFonts w:cs="Tahoma"/>
                <w:bCs/>
              </w:rPr>
              <w:t>(in order to ensure all candidates are present)</w:t>
            </w:r>
          </w:p>
        </w:tc>
      </w:tr>
      <w:tr w:rsidR="00E3006F" w:rsidRPr="00495F7B" w14:paraId="738BD733" w14:textId="77777777" w:rsidTr="00882D4C">
        <w:tc>
          <w:tcPr>
            <w:tcW w:w="10343" w:type="dxa"/>
            <w:tcBorders>
              <w:top w:val="single" w:sz="4" w:space="0" w:color="auto"/>
              <w:left w:val="single" w:sz="4" w:space="0" w:color="auto"/>
              <w:bottom w:val="single" w:sz="4" w:space="0" w:color="auto"/>
              <w:right w:val="single" w:sz="4" w:space="0" w:color="auto"/>
            </w:tcBorders>
          </w:tcPr>
          <w:p w14:paraId="524D1E2F" w14:textId="77777777" w:rsidR="00E3006F" w:rsidRPr="00984B2C" w:rsidRDefault="00E3006F" w:rsidP="00882D4C">
            <w:pPr>
              <w:spacing w:before="100" w:after="100"/>
              <w:rPr>
                <w:rFonts w:cs="Tahoma"/>
              </w:rPr>
            </w:pPr>
            <w:r w:rsidRPr="00984B2C">
              <w:rPr>
                <w:rFonts w:cs="Tahoma"/>
                <w:bCs/>
              </w:rPr>
              <w:t>Evacuate the examination room in line with the instructions given by the appropriate authority</w:t>
            </w:r>
          </w:p>
        </w:tc>
      </w:tr>
      <w:tr w:rsidR="00E3006F" w:rsidRPr="00495F7B" w14:paraId="2236232B" w14:textId="77777777" w:rsidTr="00882D4C">
        <w:tc>
          <w:tcPr>
            <w:tcW w:w="10343" w:type="dxa"/>
            <w:tcBorders>
              <w:top w:val="single" w:sz="4" w:space="0" w:color="auto"/>
              <w:left w:val="single" w:sz="4" w:space="0" w:color="auto"/>
              <w:bottom w:val="single" w:sz="4" w:space="0" w:color="auto"/>
              <w:right w:val="single" w:sz="4" w:space="0" w:color="auto"/>
            </w:tcBorders>
          </w:tcPr>
          <w:p w14:paraId="56CBAF78" w14:textId="77777777" w:rsidR="00E3006F" w:rsidRPr="00984B2C" w:rsidRDefault="00E3006F" w:rsidP="00882D4C">
            <w:pPr>
              <w:autoSpaceDE w:val="0"/>
              <w:autoSpaceDN w:val="0"/>
              <w:adjustRightInd w:val="0"/>
              <w:spacing w:before="100" w:after="100"/>
              <w:rPr>
                <w:rFonts w:cs="Tahoma"/>
                <w:bCs/>
              </w:rPr>
            </w:pPr>
            <w:r w:rsidRPr="00984B2C">
              <w:rPr>
                <w:rFonts w:cs="Tahoma"/>
                <w:bCs/>
              </w:rPr>
              <w:t>Advise candidates to leave all question papers and scripts in the examination room</w:t>
            </w:r>
          </w:p>
          <w:p w14:paraId="5F1776D1" w14:textId="77777777" w:rsidR="00E3006F" w:rsidRPr="00984B2C" w:rsidRDefault="00E3006F" w:rsidP="00882D4C">
            <w:pPr>
              <w:autoSpaceDE w:val="0"/>
              <w:autoSpaceDN w:val="0"/>
              <w:adjustRightInd w:val="0"/>
              <w:spacing w:before="100" w:after="100"/>
              <w:rPr>
                <w:rFonts w:cs="Tahoma"/>
                <w:bCs/>
              </w:rPr>
            </w:pPr>
            <w:r w:rsidRPr="00984B2C">
              <w:rPr>
                <w:rFonts w:cs="Tahoma"/>
                <w:bCs/>
              </w:rPr>
              <w:t>Candidates must be advised to close their answer booklet</w:t>
            </w:r>
          </w:p>
        </w:tc>
      </w:tr>
      <w:tr w:rsidR="00E3006F" w:rsidRPr="00495F7B" w14:paraId="3BF224B3" w14:textId="77777777" w:rsidTr="00882D4C">
        <w:tc>
          <w:tcPr>
            <w:tcW w:w="10343" w:type="dxa"/>
            <w:tcBorders>
              <w:top w:val="single" w:sz="4" w:space="0" w:color="auto"/>
              <w:left w:val="single" w:sz="4" w:space="0" w:color="auto"/>
              <w:bottom w:val="single" w:sz="4" w:space="0" w:color="auto"/>
              <w:right w:val="single" w:sz="4" w:space="0" w:color="auto"/>
            </w:tcBorders>
          </w:tcPr>
          <w:p w14:paraId="11EFEA09" w14:textId="77777777" w:rsidR="00E3006F" w:rsidRPr="00984B2C" w:rsidRDefault="00E3006F" w:rsidP="00882D4C">
            <w:pPr>
              <w:spacing w:before="100" w:after="100"/>
              <w:rPr>
                <w:rFonts w:cs="Tahoma"/>
                <w:bCs/>
              </w:rPr>
            </w:pPr>
            <w:r w:rsidRPr="008D0BCB">
              <w:rPr>
                <w:rFonts w:cs="Tahoma"/>
                <w:bCs/>
              </w:rPr>
              <w:t>Ensure the candidates</w:t>
            </w:r>
            <w:r w:rsidRPr="00984B2C">
              <w:rPr>
                <w:rFonts w:cs="Tahoma"/>
                <w:bCs/>
              </w:rPr>
              <w:t xml:space="preserve"> leave the room in silence</w:t>
            </w:r>
          </w:p>
        </w:tc>
      </w:tr>
      <w:tr w:rsidR="00E3006F" w:rsidRPr="00495F7B" w14:paraId="0DDD55CE" w14:textId="77777777" w:rsidTr="00882D4C">
        <w:tc>
          <w:tcPr>
            <w:tcW w:w="10343" w:type="dxa"/>
            <w:tcBorders>
              <w:top w:val="single" w:sz="4" w:space="0" w:color="auto"/>
              <w:left w:val="single" w:sz="4" w:space="0" w:color="auto"/>
              <w:bottom w:val="single" w:sz="4" w:space="0" w:color="auto"/>
              <w:right w:val="single" w:sz="4" w:space="0" w:color="auto"/>
            </w:tcBorders>
          </w:tcPr>
          <w:p w14:paraId="5376C12A" w14:textId="77777777" w:rsidR="00E3006F" w:rsidRPr="00984B2C" w:rsidRDefault="00E3006F" w:rsidP="00882D4C">
            <w:pPr>
              <w:spacing w:before="100" w:after="100"/>
              <w:rPr>
                <w:rFonts w:cs="Tahoma"/>
                <w:bCs/>
              </w:rPr>
            </w:pPr>
            <w:r w:rsidRPr="00984B2C">
              <w:rPr>
                <w:rFonts w:cs="Tahoma"/>
                <w:bCs/>
              </w:rPr>
              <w:t xml:space="preserve">Ensure candidates are supervised as closely as possible while they are out of the examination room </w:t>
            </w:r>
            <w:r w:rsidRPr="00CB436C">
              <w:rPr>
                <w:rFonts w:cs="Tahoma"/>
                <w:bCs/>
              </w:rPr>
              <w:t>so that there</w:t>
            </w:r>
            <w:r w:rsidRPr="00984B2C">
              <w:rPr>
                <w:rFonts w:cs="Tahoma"/>
                <w:bCs/>
              </w:rPr>
              <w:t xml:space="preserve"> is no discussion about the examination</w:t>
            </w:r>
          </w:p>
        </w:tc>
      </w:tr>
      <w:tr w:rsidR="00E3006F" w:rsidRPr="00495F7B" w14:paraId="2A57B0C0" w14:textId="77777777" w:rsidTr="00882D4C">
        <w:tc>
          <w:tcPr>
            <w:tcW w:w="10343" w:type="dxa"/>
            <w:tcBorders>
              <w:top w:val="single" w:sz="4" w:space="0" w:color="auto"/>
              <w:left w:val="single" w:sz="4" w:space="0" w:color="auto"/>
              <w:bottom w:val="single" w:sz="4" w:space="0" w:color="auto"/>
              <w:right w:val="single" w:sz="4" w:space="0" w:color="auto"/>
            </w:tcBorders>
          </w:tcPr>
          <w:p w14:paraId="7F3188BD" w14:textId="77777777" w:rsidR="00E3006F" w:rsidRPr="00984B2C" w:rsidRDefault="00E3006F" w:rsidP="00882D4C">
            <w:pPr>
              <w:spacing w:before="100" w:after="100"/>
              <w:rPr>
                <w:rFonts w:cs="Tahoma"/>
                <w:bCs/>
              </w:rPr>
            </w:pPr>
            <w:r w:rsidRPr="00984B2C">
              <w:rPr>
                <w:rFonts w:cs="Tahoma"/>
                <w:bCs/>
              </w:rPr>
              <w:t xml:space="preserve">Make a note of the time of the interruption and how long it lasted </w:t>
            </w:r>
          </w:p>
        </w:tc>
      </w:tr>
      <w:tr w:rsidR="00E3006F" w:rsidRPr="00495F7B" w14:paraId="6E6C9627" w14:textId="77777777" w:rsidTr="00882D4C">
        <w:tc>
          <w:tcPr>
            <w:tcW w:w="10343" w:type="dxa"/>
            <w:tcBorders>
              <w:top w:val="single" w:sz="4" w:space="0" w:color="auto"/>
              <w:left w:val="single" w:sz="4" w:space="0" w:color="auto"/>
              <w:bottom w:val="single" w:sz="4" w:space="0" w:color="auto"/>
              <w:right w:val="single" w:sz="4" w:space="0" w:color="auto"/>
            </w:tcBorders>
          </w:tcPr>
          <w:p w14:paraId="0124736C" w14:textId="77777777" w:rsidR="00E3006F" w:rsidRPr="007E20B2" w:rsidRDefault="00E3006F" w:rsidP="00882D4C">
            <w:pPr>
              <w:pStyle w:val="NormalWeb"/>
              <w:spacing w:beforeAutospacing="0" w:afterAutospacing="0"/>
              <w:rPr>
                <w:rFonts w:ascii="Arial" w:hAnsi="Arial" w:cs="Arial"/>
                <w:sz w:val="19"/>
                <w:szCs w:val="19"/>
              </w:rPr>
            </w:pPr>
            <w:r w:rsidRPr="007E20B2">
              <w:rPr>
                <w:rFonts w:ascii="Arial" w:hAnsi="Arial" w:cs="Arial"/>
                <w:bCs/>
                <w:sz w:val="19"/>
                <w:szCs w:val="19"/>
              </w:rPr>
              <w:t xml:space="preserve">Allow the candidates the </w:t>
            </w:r>
            <w:r w:rsidRPr="007E20B2">
              <w:rPr>
                <w:rFonts w:ascii="Arial" w:hAnsi="Arial" w:cs="Arial"/>
                <w:sz w:val="19"/>
                <w:szCs w:val="19"/>
              </w:rPr>
              <w:t xml:space="preserve">remainder of the working time set for the examination once it resumes </w:t>
            </w:r>
          </w:p>
        </w:tc>
      </w:tr>
      <w:tr w:rsidR="00E3006F" w:rsidRPr="00495F7B" w14:paraId="017140ED" w14:textId="77777777" w:rsidTr="00882D4C">
        <w:tc>
          <w:tcPr>
            <w:tcW w:w="10343" w:type="dxa"/>
            <w:tcBorders>
              <w:top w:val="single" w:sz="4" w:space="0" w:color="auto"/>
              <w:left w:val="single" w:sz="4" w:space="0" w:color="auto"/>
              <w:bottom w:val="single" w:sz="4" w:space="0" w:color="auto"/>
              <w:right w:val="single" w:sz="4" w:space="0" w:color="auto"/>
            </w:tcBorders>
          </w:tcPr>
          <w:p w14:paraId="56C93E8B" w14:textId="77777777" w:rsidR="00E3006F" w:rsidRPr="00984B2C" w:rsidRDefault="00E3006F" w:rsidP="00882D4C">
            <w:pPr>
              <w:spacing w:before="100" w:after="100"/>
              <w:rPr>
                <w:rFonts w:cs="Tahoma"/>
                <w:bCs/>
              </w:rPr>
            </w:pPr>
            <w:r w:rsidRPr="00984B2C">
              <w:rPr>
                <w:rFonts w:cs="Tahoma"/>
                <w:bCs/>
              </w:rPr>
              <w:t xml:space="preserve">If there are only a few candidates, consider the possibility of taking the candidates (with question papers and scripts) to another place to finish the examination </w:t>
            </w:r>
          </w:p>
        </w:tc>
      </w:tr>
      <w:tr w:rsidR="00E3006F" w:rsidRPr="00495F7B" w14:paraId="23B9A008" w14:textId="77777777" w:rsidTr="00882D4C">
        <w:tc>
          <w:tcPr>
            <w:tcW w:w="10343" w:type="dxa"/>
            <w:tcBorders>
              <w:top w:val="single" w:sz="4" w:space="0" w:color="auto"/>
              <w:left w:val="single" w:sz="4" w:space="0" w:color="auto"/>
              <w:bottom w:val="single" w:sz="4" w:space="0" w:color="auto"/>
              <w:right w:val="single" w:sz="4" w:space="0" w:color="auto"/>
            </w:tcBorders>
          </w:tcPr>
          <w:p w14:paraId="70D4832F" w14:textId="77777777" w:rsidR="00E3006F" w:rsidRPr="00984B2C" w:rsidRDefault="00E3006F" w:rsidP="00D01147">
            <w:pPr>
              <w:spacing w:before="100" w:after="100"/>
              <w:rPr>
                <w:rFonts w:cs="Tahoma"/>
                <w:bCs/>
              </w:rPr>
            </w:pPr>
            <w:r w:rsidRPr="00984B2C">
              <w:rPr>
                <w:rFonts w:cs="Tahoma"/>
                <w:bCs/>
              </w:rPr>
              <w:t xml:space="preserve">Make a full report of the incident and of the action </w:t>
            </w:r>
            <w:r w:rsidRPr="00D01147">
              <w:rPr>
                <w:rFonts w:cs="Tahoma"/>
                <w:bCs/>
              </w:rPr>
              <w:t>taken (to be retained on file if required by an awarding body)</w:t>
            </w:r>
          </w:p>
        </w:tc>
      </w:tr>
      <w:tr w:rsidR="000A779B" w:rsidRPr="00495F7B" w14:paraId="1F597866" w14:textId="77777777" w:rsidTr="00882D4C">
        <w:tc>
          <w:tcPr>
            <w:tcW w:w="10343" w:type="dxa"/>
            <w:tcBorders>
              <w:top w:val="single" w:sz="4" w:space="0" w:color="auto"/>
              <w:left w:val="single" w:sz="4" w:space="0" w:color="auto"/>
              <w:bottom w:val="single" w:sz="4" w:space="0" w:color="auto"/>
              <w:right w:val="single" w:sz="4" w:space="0" w:color="auto"/>
            </w:tcBorders>
          </w:tcPr>
          <w:p w14:paraId="75C85EB0" w14:textId="77777777" w:rsidR="007E20B2" w:rsidRPr="008F08F0" w:rsidRDefault="007E20B2" w:rsidP="007E20B2">
            <w:pPr>
              <w:spacing w:before="100" w:after="100"/>
              <w:rPr>
                <w:bCs/>
                <w:szCs w:val="19"/>
              </w:rPr>
            </w:pPr>
            <w:r w:rsidRPr="008F08F0">
              <w:rPr>
                <w:bCs/>
                <w:szCs w:val="19"/>
              </w:rPr>
              <w:t>For on-screen assessments:</w:t>
            </w:r>
          </w:p>
          <w:p w14:paraId="22E58F22" w14:textId="77777777" w:rsidR="007E20B2" w:rsidRPr="008F08F0" w:rsidRDefault="007E20B2" w:rsidP="0026089D">
            <w:pPr>
              <w:spacing w:before="100" w:after="100"/>
              <w:ind w:left="730"/>
              <w:rPr>
                <w:bCs/>
                <w:szCs w:val="19"/>
              </w:rPr>
            </w:pPr>
            <w:r w:rsidRPr="008F08F0">
              <w:rPr>
                <w:bCs/>
                <w:szCs w:val="19"/>
              </w:rPr>
              <w:t xml:space="preserve">· </w:t>
            </w:r>
            <w:proofErr w:type="gramStart"/>
            <w:r w:rsidRPr="008F08F0">
              <w:rPr>
                <w:bCs/>
                <w:szCs w:val="19"/>
              </w:rPr>
              <w:t>candidates</w:t>
            </w:r>
            <w:proofErr w:type="gramEnd"/>
            <w:r w:rsidRPr="008F08F0">
              <w:rPr>
                <w:bCs/>
                <w:szCs w:val="19"/>
              </w:rPr>
              <w:t xml:space="preserve"> must be closely supervised if an emergency evacuation of the assessment room</w:t>
            </w:r>
          </w:p>
          <w:p w14:paraId="5BB0D54E" w14:textId="6A86AADB" w:rsidR="007E20B2" w:rsidRPr="008F08F0" w:rsidRDefault="0026089D" w:rsidP="007E20B2">
            <w:pPr>
              <w:spacing w:before="100" w:after="100"/>
              <w:rPr>
                <w:bCs/>
                <w:szCs w:val="19"/>
              </w:rPr>
            </w:pPr>
            <w:r w:rsidRPr="008F08F0">
              <w:rPr>
                <w:bCs/>
                <w:szCs w:val="19"/>
              </w:rPr>
              <w:t xml:space="preserve">                </w:t>
            </w:r>
            <w:r w:rsidR="007E20B2" w:rsidRPr="008F08F0">
              <w:rPr>
                <w:bCs/>
                <w:szCs w:val="19"/>
              </w:rPr>
              <w:t>occurs</w:t>
            </w:r>
          </w:p>
          <w:p w14:paraId="29F3F5E4" w14:textId="77777777" w:rsidR="007E20B2" w:rsidRPr="008F08F0" w:rsidRDefault="007E20B2" w:rsidP="0026089D">
            <w:pPr>
              <w:spacing w:before="100" w:after="100"/>
              <w:ind w:left="730"/>
              <w:rPr>
                <w:bCs/>
                <w:szCs w:val="19"/>
              </w:rPr>
            </w:pPr>
            <w:r w:rsidRPr="008F08F0">
              <w:rPr>
                <w:bCs/>
                <w:szCs w:val="19"/>
              </w:rPr>
              <w:t xml:space="preserve">· </w:t>
            </w:r>
            <w:proofErr w:type="gramStart"/>
            <w:r w:rsidRPr="008F08F0">
              <w:rPr>
                <w:bCs/>
                <w:szCs w:val="19"/>
              </w:rPr>
              <w:t>invigilators</w:t>
            </w:r>
            <w:proofErr w:type="gramEnd"/>
            <w:r w:rsidRPr="008F08F0">
              <w:rPr>
                <w:bCs/>
                <w:szCs w:val="19"/>
              </w:rPr>
              <w:t xml:space="preserve"> should refer to any software specific instructions to safeguard the security of the</w:t>
            </w:r>
          </w:p>
          <w:p w14:paraId="0F2CFC87" w14:textId="25F74EC5" w:rsidR="007E20B2" w:rsidRPr="008F08F0" w:rsidRDefault="0026089D" w:rsidP="007E20B2">
            <w:pPr>
              <w:spacing w:before="100" w:after="100"/>
              <w:rPr>
                <w:bCs/>
                <w:szCs w:val="19"/>
              </w:rPr>
            </w:pPr>
            <w:r w:rsidRPr="008F08F0">
              <w:rPr>
                <w:bCs/>
                <w:szCs w:val="19"/>
              </w:rPr>
              <w:t xml:space="preserve">                </w:t>
            </w:r>
            <w:r w:rsidR="007E20B2" w:rsidRPr="008F08F0">
              <w:rPr>
                <w:bCs/>
                <w:szCs w:val="19"/>
              </w:rPr>
              <w:t>assessment content and candidates’ responses (For example, pausing the assessment for all</w:t>
            </w:r>
          </w:p>
          <w:p w14:paraId="4BE09292" w14:textId="37E6566F" w:rsidR="007E20B2" w:rsidRPr="008F08F0" w:rsidRDefault="0026089D" w:rsidP="007E20B2">
            <w:pPr>
              <w:spacing w:before="100" w:after="100"/>
              <w:rPr>
                <w:bCs/>
                <w:szCs w:val="19"/>
              </w:rPr>
            </w:pPr>
            <w:r w:rsidRPr="008F08F0">
              <w:rPr>
                <w:bCs/>
                <w:szCs w:val="19"/>
              </w:rPr>
              <w:t xml:space="preserve">                </w:t>
            </w:r>
            <w:r w:rsidR="007E20B2" w:rsidRPr="008F08F0">
              <w:rPr>
                <w:bCs/>
                <w:szCs w:val="19"/>
              </w:rPr>
              <w:t xml:space="preserve">candidates and locking the evacuated assessment room without </w:t>
            </w:r>
            <w:proofErr w:type="gramStart"/>
            <w:r w:rsidR="007E20B2" w:rsidRPr="008F08F0">
              <w:rPr>
                <w:bCs/>
                <w:szCs w:val="19"/>
              </w:rPr>
              <w:t>closing down</w:t>
            </w:r>
            <w:proofErr w:type="gramEnd"/>
            <w:r w:rsidR="007E20B2" w:rsidRPr="008F08F0">
              <w:rPr>
                <w:bCs/>
                <w:szCs w:val="19"/>
              </w:rPr>
              <w:t xml:space="preserve"> the software)</w:t>
            </w:r>
          </w:p>
          <w:p w14:paraId="0163C87B" w14:textId="77777777" w:rsidR="007E20B2" w:rsidRPr="008F08F0" w:rsidRDefault="007E20B2" w:rsidP="0026089D">
            <w:pPr>
              <w:spacing w:before="100" w:after="100"/>
              <w:ind w:left="730"/>
              <w:rPr>
                <w:bCs/>
                <w:szCs w:val="19"/>
              </w:rPr>
            </w:pPr>
            <w:r w:rsidRPr="008F08F0">
              <w:rPr>
                <w:bCs/>
                <w:szCs w:val="19"/>
              </w:rPr>
              <w:t xml:space="preserve">· </w:t>
            </w:r>
            <w:proofErr w:type="gramStart"/>
            <w:r w:rsidRPr="008F08F0">
              <w:rPr>
                <w:bCs/>
                <w:szCs w:val="19"/>
              </w:rPr>
              <w:t>invigilators</w:t>
            </w:r>
            <w:proofErr w:type="gramEnd"/>
            <w:r w:rsidRPr="008F08F0">
              <w:rPr>
                <w:bCs/>
                <w:szCs w:val="19"/>
              </w:rPr>
              <w:t xml:space="preserve"> should understand the procedures for re-starting an on-screen assessment after an</w:t>
            </w:r>
          </w:p>
          <w:p w14:paraId="6C0EB733" w14:textId="68EE12F8" w:rsidR="007E20B2" w:rsidRPr="008F08F0" w:rsidRDefault="0026089D" w:rsidP="007E20B2">
            <w:pPr>
              <w:spacing w:before="100" w:after="100"/>
              <w:rPr>
                <w:bCs/>
                <w:szCs w:val="19"/>
              </w:rPr>
            </w:pPr>
            <w:r w:rsidRPr="008F08F0">
              <w:rPr>
                <w:bCs/>
                <w:szCs w:val="19"/>
              </w:rPr>
              <w:t xml:space="preserve">                </w:t>
            </w:r>
            <w:r w:rsidR="007E20B2" w:rsidRPr="008F08F0">
              <w:rPr>
                <w:bCs/>
                <w:szCs w:val="19"/>
              </w:rPr>
              <w:t>emergency evacuation of the assessment room, controlling the re-starting of the assessment,</w:t>
            </w:r>
          </w:p>
          <w:p w14:paraId="0B97194A" w14:textId="3F05EC71" w:rsidR="007E20B2" w:rsidRPr="008F08F0" w:rsidRDefault="0026089D" w:rsidP="007E20B2">
            <w:pPr>
              <w:spacing w:before="100" w:after="100"/>
              <w:rPr>
                <w:bCs/>
                <w:szCs w:val="19"/>
              </w:rPr>
            </w:pPr>
            <w:r w:rsidRPr="008F08F0">
              <w:rPr>
                <w:bCs/>
                <w:szCs w:val="19"/>
              </w:rPr>
              <w:t xml:space="preserve">                </w:t>
            </w:r>
            <w:r w:rsidR="007E20B2" w:rsidRPr="008F08F0">
              <w:rPr>
                <w:bCs/>
                <w:szCs w:val="19"/>
              </w:rPr>
              <w:t>re-setting the timing and ensuring, where appropriate, candidates can access their previous</w:t>
            </w:r>
          </w:p>
          <w:p w14:paraId="3EB1F157" w14:textId="0D10F12A" w:rsidR="007E20B2" w:rsidRPr="007E20B2" w:rsidRDefault="0026089D" w:rsidP="007E20B2">
            <w:pPr>
              <w:spacing w:before="100" w:after="100"/>
              <w:rPr>
                <w:bCs/>
                <w:szCs w:val="19"/>
              </w:rPr>
            </w:pPr>
            <w:r w:rsidRPr="008F08F0">
              <w:rPr>
                <w:bCs/>
                <w:szCs w:val="19"/>
              </w:rPr>
              <w:t xml:space="preserve">                </w:t>
            </w:r>
            <w:r w:rsidR="007E20B2" w:rsidRPr="008F08F0">
              <w:rPr>
                <w:bCs/>
                <w:szCs w:val="19"/>
              </w:rPr>
              <w:t>responses</w:t>
            </w:r>
          </w:p>
          <w:p w14:paraId="00C4F78C" w14:textId="77777777" w:rsidR="000A779B" w:rsidRPr="00984B2C" w:rsidRDefault="000A779B" w:rsidP="00D01147">
            <w:pPr>
              <w:spacing w:before="100" w:after="100"/>
              <w:rPr>
                <w:rFonts w:cs="Tahoma"/>
                <w:bCs/>
              </w:rPr>
            </w:pPr>
          </w:p>
        </w:tc>
      </w:tr>
      <w:tr w:rsidR="00E3006F" w:rsidRPr="00495F7B" w14:paraId="7AD984DA" w14:textId="77777777" w:rsidTr="00882D4C">
        <w:tc>
          <w:tcPr>
            <w:tcW w:w="103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3D1EF6" w14:textId="77777777" w:rsidR="00E3006F" w:rsidRPr="00984B2C" w:rsidRDefault="00E3006F" w:rsidP="00882D4C">
            <w:pPr>
              <w:pStyle w:val="ListParagraph"/>
              <w:autoSpaceDE w:val="0"/>
              <w:autoSpaceDN w:val="0"/>
              <w:adjustRightInd w:val="0"/>
              <w:spacing w:before="100" w:after="100"/>
              <w:ind w:left="0"/>
              <w:rPr>
                <w:rFonts w:cs="Tahoma"/>
              </w:rPr>
            </w:pPr>
            <w:bookmarkStart w:id="0" w:name="_Hlk18399111"/>
            <w:r w:rsidRPr="00984B2C">
              <w:rPr>
                <w:rFonts w:cs="Tahoma"/>
              </w:rPr>
              <w:t xml:space="preserve">Additional centre-specific actions to be taken </w:t>
            </w:r>
          </w:p>
        </w:tc>
      </w:tr>
      <w:tr w:rsidR="00E3006F" w:rsidRPr="0058652F" w14:paraId="47E7AE19" w14:textId="77777777" w:rsidTr="00882D4C">
        <w:tc>
          <w:tcPr>
            <w:tcW w:w="10343" w:type="dxa"/>
            <w:tcBorders>
              <w:top w:val="single" w:sz="4" w:space="0" w:color="auto"/>
              <w:left w:val="single" w:sz="4" w:space="0" w:color="auto"/>
              <w:bottom w:val="single" w:sz="4" w:space="0" w:color="auto"/>
              <w:right w:val="single" w:sz="4" w:space="0" w:color="auto"/>
            </w:tcBorders>
          </w:tcPr>
          <w:p w14:paraId="05CA95F6" w14:textId="77777777" w:rsidR="00E3006F" w:rsidRPr="00984B2C" w:rsidRDefault="00E3006F" w:rsidP="00882D4C">
            <w:pPr>
              <w:pStyle w:val="NormalWeb"/>
              <w:spacing w:beforeAutospacing="0" w:afterAutospacing="0"/>
              <w:rPr>
                <w:rFonts w:ascii="Tahoma" w:hAnsi="Tahoma" w:cs="Tahoma"/>
                <w:bCs/>
                <w:szCs w:val="22"/>
              </w:rPr>
            </w:pPr>
          </w:p>
        </w:tc>
      </w:tr>
      <w:tr w:rsidR="00E3006F" w:rsidRPr="0058652F" w14:paraId="3772F8EF" w14:textId="77777777" w:rsidTr="00882D4C">
        <w:tc>
          <w:tcPr>
            <w:tcW w:w="10343" w:type="dxa"/>
            <w:tcBorders>
              <w:top w:val="single" w:sz="4" w:space="0" w:color="auto"/>
              <w:left w:val="single" w:sz="4" w:space="0" w:color="auto"/>
              <w:bottom w:val="single" w:sz="4" w:space="0" w:color="auto"/>
              <w:right w:val="single" w:sz="4" w:space="0" w:color="auto"/>
            </w:tcBorders>
          </w:tcPr>
          <w:p w14:paraId="1E0EC39C" w14:textId="77777777" w:rsidR="00E3006F" w:rsidRPr="00984B2C" w:rsidRDefault="00E3006F" w:rsidP="00882D4C">
            <w:pPr>
              <w:pStyle w:val="NormalWeb"/>
              <w:spacing w:beforeAutospacing="0" w:afterAutospacing="0"/>
              <w:ind w:left="720"/>
              <w:rPr>
                <w:rFonts w:ascii="Tahoma" w:hAnsi="Tahoma" w:cs="Tahoma"/>
                <w:bCs/>
                <w:szCs w:val="22"/>
              </w:rPr>
            </w:pPr>
          </w:p>
        </w:tc>
      </w:tr>
      <w:tr w:rsidR="00E3006F" w:rsidRPr="0058652F" w14:paraId="28A05798" w14:textId="77777777" w:rsidTr="00882D4C">
        <w:tc>
          <w:tcPr>
            <w:tcW w:w="10343" w:type="dxa"/>
            <w:tcBorders>
              <w:top w:val="single" w:sz="4" w:space="0" w:color="auto"/>
              <w:left w:val="single" w:sz="4" w:space="0" w:color="auto"/>
              <w:bottom w:val="single" w:sz="4" w:space="0" w:color="auto"/>
              <w:right w:val="single" w:sz="4" w:space="0" w:color="auto"/>
            </w:tcBorders>
          </w:tcPr>
          <w:p w14:paraId="50C4CAAE" w14:textId="77777777" w:rsidR="00E3006F" w:rsidRPr="00984B2C" w:rsidRDefault="00E3006F" w:rsidP="00882D4C">
            <w:pPr>
              <w:autoSpaceDE w:val="0"/>
              <w:autoSpaceDN w:val="0"/>
              <w:adjustRightInd w:val="0"/>
              <w:spacing w:before="100" w:after="100"/>
              <w:rPr>
                <w:rFonts w:cs="Tahoma"/>
                <w:bCs/>
              </w:rPr>
            </w:pPr>
          </w:p>
        </w:tc>
      </w:tr>
      <w:tr w:rsidR="00E3006F" w:rsidRPr="0058652F" w14:paraId="6D1D5E9D" w14:textId="77777777" w:rsidTr="00882D4C">
        <w:tc>
          <w:tcPr>
            <w:tcW w:w="10343" w:type="dxa"/>
            <w:tcBorders>
              <w:top w:val="single" w:sz="4" w:space="0" w:color="auto"/>
              <w:left w:val="single" w:sz="4" w:space="0" w:color="auto"/>
              <w:bottom w:val="single" w:sz="4" w:space="0" w:color="auto"/>
              <w:right w:val="single" w:sz="4" w:space="0" w:color="auto"/>
            </w:tcBorders>
          </w:tcPr>
          <w:p w14:paraId="2A4D28A7" w14:textId="77777777" w:rsidR="00E3006F" w:rsidRPr="00984B2C" w:rsidRDefault="00E3006F" w:rsidP="00882D4C">
            <w:pPr>
              <w:autoSpaceDE w:val="0"/>
              <w:autoSpaceDN w:val="0"/>
              <w:adjustRightInd w:val="0"/>
              <w:spacing w:before="100" w:after="100"/>
              <w:rPr>
                <w:rFonts w:cs="Tahoma"/>
                <w:bCs/>
              </w:rPr>
            </w:pPr>
          </w:p>
        </w:tc>
      </w:tr>
      <w:tr w:rsidR="00E3006F" w:rsidRPr="0058652F" w14:paraId="5EC2FB86" w14:textId="77777777" w:rsidTr="00882D4C">
        <w:tc>
          <w:tcPr>
            <w:tcW w:w="10343" w:type="dxa"/>
            <w:tcBorders>
              <w:top w:val="single" w:sz="4" w:space="0" w:color="auto"/>
              <w:left w:val="single" w:sz="4" w:space="0" w:color="auto"/>
              <w:bottom w:val="single" w:sz="4" w:space="0" w:color="auto"/>
              <w:right w:val="single" w:sz="4" w:space="0" w:color="auto"/>
            </w:tcBorders>
          </w:tcPr>
          <w:p w14:paraId="1AC3A5F9" w14:textId="77777777" w:rsidR="00E3006F" w:rsidRPr="00984B2C" w:rsidRDefault="00E3006F" w:rsidP="00882D4C">
            <w:pPr>
              <w:autoSpaceDE w:val="0"/>
              <w:autoSpaceDN w:val="0"/>
              <w:adjustRightInd w:val="0"/>
              <w:spacing w:before="100" w:after="100"/>
              <w:rPr>
                <w:rFonts w:cs="Tahoma"/>
                <w:bCs/>
              </w:rPr>
            </w:pPr>
          </w:p>
        </w:tc>
      </w:tr>
      <w:tr w:rsidR="00E3006F" w:rsidRPr="0058652F" w14:paraId="7D40B5E7" w14:textId="77777777" w:rsidTr="00882D4C">
        <w:tc>
          <w:tcPr>
            <w:tcW w:w="10343" w:type="dxa"/>
            <w:tcBorders>
              <w:top w:val="single" w:sz="4" w:space="0" w:color="auto"/>
              <w:left w:val="single" w:sz="4" w:space="0" w:color="auto"/>
              <w:bottom w:val="single" w:sz="4" w:space="0" w:color="auto"/>
              <w:right w:val="single" w:sz="4" w:space="0" w:color="auto"/>
            </w:tcBorders>
          </w:tcPr>
          <w:p w14:paraId="79383B1D" w14:textId="77777777" w:rsidR="00E3006F" w:rsidRPr="00984B2C" w:rsidRDefault="00E3006F" w:rsidP="00882D4C">
            <w:pPr>
              <w:autoSpaceDE w:val="0"/>
              <w:autoSpaceDN w:val="0"/>
              <w:adjustRightInd w:val="0"/>
              <w:spacing w:before="100" w:after="100"/>
              <w:rPr>
                <w:rFonts w:cs="Tahoma"/>
                <w:bCs/>
              </w:rPr>
            </w:pPr>
          </w:p>
        </w:tc>
      </w:tr>
      <w:tr w:rsidR="00E3006F" w:rsidRPr="0058652F" w14:paraId="32B7573D" w14:textId="77777777" w:rsidTr="00882D4C">
        <w:tc>
          <w:tcPr>
            <w:tcW w:w="10343" w:type="dxa"/>
            <w:tcBorders>
              <w:top w:val="single" w:sz="4" w:space="0" w:color="auto"/>
              <w:left w:val="single" w:sz="4" w:space="0" w:color="auto"/>
              <w:bottom w:val="single" w:sz="4" w:space="0" w:color="auto"/>
              <w:right w:val="single" w:sz="4" w:space="0" w:color="auto"/>
            </w:tcBorders>
          </w:tcPr>
          <w:p w14:paraId="368F4E30" w14:textId="77777777" w:rsidR="00E3006F" w:rsidRPr="00984B2C" w:rsidRDefault="00E3006F" w:rsidP="00882D4C">
            <w:pPr>
              <w:autoSpaceDE w:val="0"/>
              <w:autoSpaceDN w:val="0"/>
              <w:adjustRightInd w:val="0"/>
              <w:spacing w:before="100" w:after="100"/>
              <w:rPr>
                <w:rFonts w:cs="Tahoma"/>
                <w:bCs/>
              </w:rPr>
            </w:pPr>
          </w:p>
        </w:tc>
      </w:tr>
      <w:bookmarkEnd w:id="0"/>
    </w:tbl>
    <w:p w14:paraId="00AAF4A5" w14:textId="77777777" w:rsidR="00E3006F" w:rsidRDefault="00E3006F">
      <w:pPr>
        <w:ind w:left="382" w:right="15"/>
      </w:pPr>
    </w:p>
    <w:sectPr w:rsidR="00E3006F">
      <w:pgSz w:w="11900" w:h="16840"/>
      <w:pgMar w:top="586" w:right="572" w:bottom="817" w:left="57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050B2"/>
    <w:multiLevelType w:val="hybridMultilevel"/>
    <w:tmpl w:val="0C16176A"/>
    <w:lvl w:ilvl="0" w:tplc="08090001">
      <w:start w:val="1"/>
      <w:numFmt w:val="bullet"/>
      <w:lvlText w:val=""/>
      <w:lvlJc w:val="left"/>
      <w:pPr>
        <w:ind w:left="742" w:hanging="360"/>
      </w:pPr>
      <w:rPr>
        <w:rFonts w:ascii="Symbol" w:hAnsi="Symbol"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1" w15:restartNumberingAfterBreak="0">
    <w:nsid w:val="208D668F"/>
    <w:multiLevelType w:val="hybridMultilevel"/>
    <w:tmpl w:val="8F6A5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FB7B74"/>
    <w:multiLevelType w:val="hybridMultilevel"/>
    <w:tmpl w:val="1B6EC49C"/>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 w15:restartNumberingAfterBreak="0">
    <w:nsid w:val="3A383231"/>
    <w:multiLevelType w:val="hybridMultilevel"/>
    <w:tmpl w:val="1846AFCC"/>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41A063D2"/>
    <w:multiLevelType w:val="hybridMultilevel"/>
    <w:tmpl w:val="90628E5A"/>
    <w:lvl w:ilvl="0" w:tplc="88C20186">
      <w:start w:val="1"/>
      <w:numFmt w:val="decimal"/>
      <w:pStyle w:val="Heading1"/>
      <w:lvlText w:val="%1."/>
      <w:lvlJc w:val="left"/>
      <w:pPr>
        <w:ind w:left="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C9C8984A">
      <w:start w:val="1"/>
      <w:numFmt w:val="lowerLetter"/>
      <w:lvlText w:val="%2"/>
      <w:lvlJc w:val="left"/>
      <w:pPr>
        <w:ind w:left="10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CD746AF8">
      <w:start w:val="1"/>
      <w:numFmt w:val="lowerRoman"/>
      <w:lvlText w:val="%3"/>
      <w:lvlJc w:val="left"/>
      <w:pPr>
        <w:ind w:left="18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2FD0CF9C">
      <w:start w:val="1"/>
      <w:numFmt w:val="decimal"/>
      <w:lvlText w:val="%4"/>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2DC44898">
      <w:start w:val="1"/>
      <w:numFmt w:val="lowerLetter"/>
      <w:lvlText w:val="%5"/>
      <w:lvlJc w:val="left"/>
      <w:pPr>
        <w:ind w:left="32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640C8FE8">
      <w:start w:val="1"/>
      <w:numFmt w:val="lowerRoman"/>
      <w:lvlText w:val="%6"/>
      <w:lvlJc w:val="left"/>
      <w:pPr>
        <w:ind w:left="39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516E581C">
      <w:start w:val="1"/>
      <w:numFmt w:val="decimal"/>
      <w:lvlText w:val="%7"/>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ABB83A40">
      <w:start w:val="1"/>
      <w:numFmt w:val="lowerLetter"/>
      <w:lvlText w:val="%8"/>
      <w:lvlJc w:val="left"/>
      <w:pPr>
        <w:ind w:left="54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F83E2408">
      <w:start w:val="1"/>
      <w:numFmt w:val="lowerRoman"/>
      <w:lvlText w:val="%9"/>
      <w:lvlJc w:val="left"/>
      <w:pPr>
        <w:ind w:left="61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46317CB0"/>
    <w:multiLevelType w:val="hybridMultilevel"/>
    <w:tmpl w:val="A32E8892"/>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abstractNum w:abstractNumId="6" w15:restartNumberingAfterBreak="0">
    <w:nsid w:val="75E3523C"/>
    <w:multiLevelType w:val="hybridMultilevel"/>
    <w:tmpl w:val="3E84D4C2"/>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0886242">
    <w:abstractNumId w:val="4"/>
  </w:num>
  <w:num w:numId="2" w16cid:durableId="488208388">
    <w:abstractNumId w:val="5"/>
  </w:num>
  <w:num w:numId="3" w16cid:durableId="95247299">
    <w:abstractNumId w:val="2"/>
  </w:num>
  <w:num w:numId="4" w16cid:durableId="854198842">
    <w:abstractNumId w:val="3"/>
  </w:num>
  <w:num w:numId="5" w16cid:durableId="1490362790">
    <w:abstractNumId w:val="1"/>
  </w:num>
  <w:num w:numId="6" w16cid:durableId="1676224674">
    <w:abstractNumId w:val="0"/>
  </w:num>
  <w:num w:numId="7" w16cid:durableId="17375847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0ED5"/>
    <w:rsid w:val="000A779B"/>
    <w:rsid w:val="00124D5B"/>
    <w:rsid w:val="0026089D"/>
    <w:rsid w:val="00264CBD"/>
    <w:rsid w:val="004A3EE6"/>
    <w:rsid w:val="00503484"/>
    <w:rsid w:val="00521CD5"/>
    <w:rsid w:val="006053DC"/>
    <w:rsid w:val="00662CA7"/>
    <w:rsid w:val="007E20B2"/>
    <w:rsid w:val="00875603"/>
    <w:rsid w:val="00897B90"/>
    <w:rsid w:val="008A647A"/>
    <w:rsid w:val="008C4BD3"/>
    <w:rsid w:val="008F08F0"/>
    <w:rsid w:val="00920ED5"/>
    <w:rsid w:val="00A11D96"/>
    <w:rsid w:val="00C86750"/>
    <w:rsid w:val="00D01147"/>
    <w:rsid w:val="00D135EB"/>
    <w:rsid w:val="00D35C53"/>
    <w:rsid w:val="00DE7D9F"/>
    <w:rsid w:val="00E300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5083C"/>
  <w15:docId w15:val="{D8974BDF-8256-4137-9E12-2DD1AE624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4"/>
      <w:ind w:left="10" w:hanging="10"/>
    </w:pPr>
    <w:rPr>
      <w:rFonts w:ascii="Arial" w:eastAsia="Arial" w:hAnsi="Arial" w:cs="Arial"/>
      <w:color w:val="303030"/>
      <w:sz w:val="19"/>
    </w:rPr>
  </w:style>
  <w:style w:type="paragraph" w:styleId="Heading1">
    <w:name w:val="heading 1"/>
    <w:next w:val="Normal"/>
    <w:link w:val="Heading1Char"/>
    <w:uiPriority w:val="9"/>
    <w:unhideWhenUsed/>
    <w:qFormat/>
    <w:pPr>
      <w:keepNext/>
      <w:keepLines/>
      <w:numPr>
        <w:numId w:val="1"/>
      </w:numPr>
      <w:spacing w:after="176"/>
      <w:ind w:left="10" w:hanging="10"/>
      <w:outlineLvl w:val="0"/>
    </w:pPr>
    <w:rPr>
      <w:rFonts w:ascii="Arial" w:eastAsia="Arial" w:hAnsi="Arial" w:cs="Arial"/>
      <w:color w:val="000000"/>
      <w:sz w:val="26"/>
    </w:rPr>
  </w:style>
  <w:style w:type="paragraph" w:styleId="Heading2">
    <w:name w:val="heading 2"/>
    <w:next w:val="Normal"/>
    <w:link w:val="Heading2Char"/>
    <w:uiPriority w:val="9"/>
    <w:unhideWhenUsed/>
    <w:qFormat/>
    <w:pPr>
      <w:keepNext/>
      <w:keepLines/>
      <w:spacing w:after="266"/>
      <w:ind w:left="10" w:hanging="10"/>
      <w:outlineLvl w:val="1"/>
    </w:pPr>
    <w:rPr>
      <w:rFonts w:ascii="Arial" w:eastAsia="Arial" w:hAnsi="Arial" w:cs="Arial"/>
      <w:b/>
      <w:color w:val="303030"/>
      <w:sz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303030"/>
      <w:sz w:val="19"/>
    </w:rPr>
  </w:style>
  <w:style w:type="character" w:customStyle="1" w:styleId="Heading1Char">
    <w:name w:val="Heading 1 Char"/>
    <w:link w:val="Heading1"/>
    <w:rPr>
      <w:rFonts w:ascii="Arial" w:eastAsia="Arial" w:hAnsi="Arial" w:cs="Arial"/>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link w:val="ListParagraphChar"/>
    <w:uiPriority w:val="1"/>
    <w:qFormat/>
    <w:rsid w:val="00521CD5"/>
    <w:pPr>
      <w:ind w:left="720"/>
      <w:contextualSpacing/>
    </w:pPr>
  </w:style>
  <w:style w:type="paragraph" w:styleId="NoSpacing">
    <w:name w:val="No Spacing"/>
    <w:uiPriority w:val="1"/>
    <w:qFormat/>
    <w:rsid w:val="00521CD5"/>
    <w:pPr>
      <w:spacing w:after="0" w:line="240" w:lineRule="auto"/>
      <w:ind w:left="10" w:hanging="10"/>
    </w:pPr>
    <w:rPr>
      <w:rFonts w:ascii="Arial" w:eastAsia="Arial" w:hAnsi="Arial" w:cs="Arial"/>
      <w:color w:val="303030"/>
      <w:sz w:val="19"/>
    </w:rPr>
  </w:style>
  <w:style w:type="paragraph" w:customStyle="1" w:styleId="Headinglevel1">
    <w:name w:val="Heading level 1"/>
    <w:basedOn w:val="Normal"/>
    <w:qFormat/>
    <w:rsid w:val="00E3006F"/>
    <w:pPr>
      <w:spacing w:before="120" w:after="240" w:line="240" w:lineRule="auto"/>
      <w:ind w:left="0" w:firstLine="0"/>
      <w:outlineLvl w:val="0"/>
    </w:pPr>
    <w:rPr>
      <w:rFonts w:ascii="Tahoma" w:eastAsia="Times New Roman" w:hAnsi="Tahoma" w:cs="Times New Roman"/>
      <w:b/>
      <w:color w:val="003399"/>
      <w:sz w:val="24"/>
      <w:szCs w:val="28"/>
    </w:rPr>
  </w:style>
  <w:style w:type="character" w:styleId="Hyperlink">
    <w:name w:val="Hyperlink"/>
    <w:basedOn w:val="DefaultParagraphFont"/>
    <w:uiPriority w:val="99"/>
    <w:unhideWhenUsed/>
    <w:rsid w:val="00E3006F"/>
    <w:rPr>
      <w:color w:val="0563C1" w:themeColor="hyperlink"/>
      <w:u w:val="single"/>
    </w:rPr>
  </w:style>
  <w:style w:type="paragraph" w:styleId="NormalWeb">
    <w:name w:val="Normal (Web)"/>
    <w:basedOn w:val="Normal"/>
    <w:uiPriority w:val="99"/>
    <w:unhideWhenUsed/>
    <w:rsid w:val="00E3006F"/>
    <w:pPr>
      <w:spacing w:before="100" w:beforeAutospacing="1" w:after="100" w:afterAutospacing="1" w:line="240" w:lineRule="auto"/>
      <w:ind w:left="0" w:firstLine="0"/>
    </w:pPr>
    <w:rPr>
      <w:rFonts w:ascii="Verdana" w:eastAsia="Times New Roman" w:hAnsi="Verdana" w:cs="Times New Roman"/>
      <w:color w:val="auto"/>
      <w:sz w:val="22"/>
      <w:szCs w:val="24"/>
    </w:rPr>
  </w:style>
  <w:style w:type="character" w:customStyle="1" w:styleId="ListParagraphChar">
    <w:name w:val="List Paragraph Char"/>
    <w:basedOn w:val="DefaultParagraphFont"/>
    <w:link w:val="ListParagraph"/>
    <w:uiPriority w:val="1"/>
    <w:locked/>
    <w:rsid w:val="00E3006F"/>
    <w:rPr>
      <w:rFonts w:ascii="Arial" w:eastAsia="Arial" w:hAnsi="Arial" w:cs="Arial"/>
      <w:color w:val="303030"/>
      <w:sz w:val="19"/>
    </w:rPr>
  </w:style>
  <w:style w:type="paragraph" w:customStyle="1" w:styleId="Default">
    <w:name w:val="Default"/>
    <w:rsid w:val="00D35C53"/>
    <w:pPr>
      <w:autoSpaceDE w:val="0"/>
      <w:autoSpaceDN w:val="0"/>
      <w:adjustRightInd w:val="0"/>
      <w:spacing w:after="0" w:line="240" w:lineRule="auto"/>
    </w:pPr>
    <w:rPr>
      <w:rFonts w:ascii="Tahoma" w:eastAsiaTheme="minorHAnsi" w:hAnsi="Tahoma" w:cs="Tahoma"/>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cq.org.uk/exams-office/ice---instructions-for-conducting-examinations"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01f8ca0-c98d-4f0a-bb28-4e4ea4cfaf9f}" enabled="0" method="" siteId="{d01f8ca0-c98d-4f0a-bb28-4e4ea4cfaf9f}" removed="1"/>
</clbl:labelList>
</file>

<file path=docProps/app.xml><?xml version="1.0" encoding="utf-8"?>
<Properties xmlns="http://schemas.openxmlformats.org/officeDocument/2006/extended-properties" xmlns:vt="http://schemas.openxmlformats.org/officeDocument/2006/docPropsVTypes">
  <Template>Normal</Template>
  <TotalTime>8</TotalTime>
  <Pages>5</Pages>
  <Words>1662</Words>
  <Characters>8970</Characters>
  <Application>Microsoft Office Word</Application>
  <DocSecurity>0</DocSecurity>
  <Lines>200</Lines>
  <Paragraphs>98</Paragraphs>
  <ScaleCrop>false</ScaleCrop>
  <HeadingPairs>
    <vt:vector size="2" baseType="variant">
      <vt:variant>
        <vt:lpstr>Title</vt:lpstr>
      </vt:variant>
      <vt:variant>
        <vt:i4>1</vt:i4>
      </vt:variant>
    </vt:vector>
  </HeadingPairs>
  <TitlesOfParts>
    <vt:vector size="1" baseType="lpstr">
      <vt:lpstr/>
    </vt:vector>
  </TitlesOfParts>
  <Company>Camp Hill</Company>
  <LinksUpToDate>false</LinksUpToDate>
  <CharactersWithSpaces>10672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simla nijran</dc:creator>
  <cp:keywords/>
  <cp:lastModifiedBy>L Simmonite (CHB)</cp:lastModifiedBy>
  <cp:revision>9</cp:revision>
  <dcterms:created xsi:type="dcterms:W3CDTF">2025-10-05T19:19:00Z</dcterms:created>
  <dcterms:modified xsi:type="dcterms:W3CDTF">2025-11-07T14:15:00Z</dcterms:modified>
</cp:coreProperties>
</file>