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3AC21" w14:textId="28510C05" w:rsidR="00134173" w:rsidRPr="002B43AE" w:rsidRDefault="00134173" w:rsidP="00134173">
      <w:pPr>
        <w:rPr>
          <w:color w:val="003399"/>
          <w:szCs w:val="24"/>
        </w:rPr>
      </w:pPr>
    </w:p>
    <w:p w14:paraId="06FA5498" w14:textId="278AE6F5" w:rsidR="002B43AE" w:rsidRDefault="00433C10" w:rsidP="00433C10">
      <w:pPr>
        <w:jc w:val="center"/>
        <w:rPr>
          <w:color w:val="003399"/>
          <w:szCs w:val="24"/>
        </w:rPr>
      </w:pPr>
      <w:r>
        <w:rPr>
          <w:noProof/>
        </w:rPr>
        <w:drawing>
          <wp:inline distT="0" distB="0" distL="0" distR="0" wp14:anchorId="5EBC5C93" wp14:editId="7B386391">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9"/>
                    <a:srcRect/>
                    <a:stretch>
                      <a:fillRect/>
                    </a:stretch>
                  </pic:blipFill>
                  <pic:spPr>
                    <a:xfrm>
                      <a:off x="0" y="0"/>
                      <a:ext cx="2847975" cy="2438400"/>
                    </a:xfrm>
                    <a:prstGeom prst="rect">
                      <a:avLst/>
                    </a:prstGeom>
                    <a:ln/>
                  </pic:spPr>
                </pic:pic>
              </a:graphicData>
            </a:graphic>
          </wp:inline>
        </w:drawing>
      </w:r>
    </w:p>
    <w:p w14:paraId="6C497BBC" w14:textId="5A1CCE03" w:rsidR="002B43AE" w:rsidRDefault="002B43AE" w:rsidP="00134173">
      <w:pPr>
        <w:rPr>
          <w:color w:val="003399"/>
          <w:szCs w:val="24"/>
        </w:rPr>
      </w:pPr>
    </w:p>
    <w:p w14:paraId="2B578A7F" w14:textId="553F33A6" w:rsidR="002B43AE" w:rsidRDefault="002B43AE" w:rsidP="00134173">
      <w:pPr>
        <w:rPr>
          <w:color w:val="003399"/>
          <w:szCs w:val="24"/>
        </w:rPr>
      </w:pPr>
    </w:p>
    <w:p w14:paraId="74AD5333" w14:textId="385DBAF2" w:rsidR="00320FFA" w:rsidRDefault="00320FFA" w:rsidP="00134173">
      <w:pPr>
        <w:rPr>
          <w:color w:val="003399"/>
          <w:szCs w:val="24"/>
        </w:rPr>
      </w:pPr>
    </w:p>
    <w:p w14:paraId="7943A568" w14:textId="1FB91360" w:rsidR="00CB15CC" w:rsidRPr="005F2826" w:rsidRDefault="00CB15CC" w:rsidP="00433C10">
      <w:pPr>
        <w:pStyle w:val="Headinglevel1"/>
        <w:spacing w:before="240" w:line="276" w:lineRule="auto"/>
        <w:jc w:val="center"/>
        <w:rPr>
          <w:szCs w:val="24"/>
        </w:rPr>
      </w:pP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3392"/>
        <w:gridCol w:w="6640"/>
      </w:tblGrid>
      <w:tr w:rsidR="00433C10" w:rsidRPr="00D54D8B" w14:paraId="3274D55D" w14:textId="77777777" w:rsidTr="00AA2671">
        <w:tc>
          <w:tcPr>
            <w:tcW w:w="10032" w:type="dxa"/>
            <w:gridSpan w:val="2"/>
            <w:shd w:val="clear" w:color="auto" w:fill="F2F2F2" w:themeFill="background1" w:themeFillShade="F2"/>
          </w:tcPr>
          <w:p w14:paraId="6A2BEECB" w14:textId="033B4EC0" w:rsidR="00433C10" w:rsidRPr="00433C10" w:rsidRDefault="00EB0DCC" w:rsidP="00433C10">
            <w:pPr>
              <w:jc w:val="center"/>
              <w:rPr>
                <w:rFonts w:cs="Tahoma"/>
                <w:bCs/>
                <w:sz w:val="20"/>
                <w:szCs w:val="20"/>
              </w:rPr>
            </w:pPr>
            <w:bookmarkStart w:id="0" w:name="_Hlk20227038"/>
            <w:bookmarkStart w:id="1" w:name="_Hlk20226988"/>
            <w:r>
              <w:rPr>
                <w:rFonts w:ascii="Calibri" w:eastAsia="Calibri" w:hAnsi="Calibri" w:cs="Calibri"/>
                <w:b/>
                <w:color w:val="222222"/>
                <w:sz w:val="44"/>
                <w:szCs w:val="44"/>
              </w:rPr>
              <w:t>Equalities</w:t>
            </w:r>
            <w:r w:rsidR="00433C10" w:rsidRPr="00433C10">
              <w:rPr>
                <w:rFonts w:ascii="Calibri" w:eastAsia="Calibri" w:hAnsi="Calibri" w:cs="Calibri"/>
                <w:b/>
                <w:color w:val="222222"/>
                <w:sz w:val="44"/>
                <w:szCs w:val="44"/>
              </w:rPr>
              <w:t xml:space="preserve"> Policy</w:t>
            </w:r>
            <w:r>
              <w:rPr>
                <w:rFonts w:ascii="Calibri" w:eastAsia="Calibri" w:hAnsi="Calibri" w:cs="Calibri"/>
                <w:b/>
                <w:color w:val="222222"/>
                <w:sz w:val="44"/>
                <w:szCs w:val="44"/>
              </w:rPr>
              <w:t xml:space="preserve"> (Exams)</w:t>
            </w:r>
          </w:p>
        </w:tc>
      </w:tr>
      <w:tr w:rsidR="00F642BC" w:rsidRPr="00D54D8B" w14:paraId="582B83BA" w14:textId="77777777" w:rsidTr="00F1344E">
        <w:tc>
          <w:tcPr>
            <w:tcW w:w="3392" w:type="dxa"/>
            <w:shd w:val="clear" w:color="auto" w:fill="F2F2F2" w:themeFill="background1" w:themeFillShade="F2"/>
          </w:tcPr>
          <w:p w14:paraId="7B8903F9" w14:textId="6648498F" w:rsidR="00F642BC" w:rsidRPr="00D54D8B" w:rsidRDefault="00F642BC" w:rsidP="005B200F">
            <w:pPr>
              <w:jc w:val="both"/>
              <w:rPr>
                <w:rFonts w:cs="Tahoma"/>
                <w:bCs/>
                <w:sz w:val="20"/>
                <w:szCs w:val="20"/>
              </w:rPr>
            </w:pPr>
            <w:r w:rsidRPr="00D54D8B">
              <w:rPr>
                <w:rFonts w:cs="Tahoma"/>
                <w:bCs/>
                <w:sz w:val="20"/>
                <w:szCs w:val="20"/>
              </w:rPr>
              <w:t>Role</w:t>
            </w:r>
          </w:p>
        </w:tc>
        <w:tc>
          <w:tcPr>
            <w:tcW w:w="6640" w:type="dxa"/>
            <w:shd w:val="clear" w:color="auto" w:fill="F2F2F2" w:themeFill="background1" w:themeFillShade="F2"/>
          </w:tcPr>
          <w:p w14:paraId="526A6EDA" w14:textId="2C935705" w:rsidR="00F642BC" w:rsidRPr="00D54D8B" w:rsidRDefault="00F642BC" w:rsidP="005B200F">
            <w:pPr>
              <w:jc w:val="both"/>
              <w:rPr>
                <w:rFonts w:cs="Tahoma"/>
                <w:bCs/>
                <w:sz w:val="20"/>
                <w:szCs w:val="20"/>
              </w:rPr>
            </w:pPr>
            <w:r w:rsidRPr="00D54D8B">
              <w:rPr>
                <w:rFonts w:cs="Tahoma"/>
                <w:bCs/>
                <w:sz w:val="20"/>
                <w:szCs w:val="20"/>
              </w:rPr>
              <w:t>Name(s)</w:t>
            </w:r>
          </w:p>
        </w:tc>
      </w:tr>
      <w:tr w:rsidR="00F642BC" w:rsidRPr="00014662" w14:paraId="5A25024C" w14:textId="77777777" w:rsidTr="00913870">
        <w:tc>
          <w:tcPr>
            <w:tcW w:w="3392" w:type="dxa"/>
          </w:tcPr>
          <w:p w14:paraId="18694AF1" w14:textId="212AAD52" w:rsidR="00F642BC" w:rsidRPr="00D54D8B" w:rsidRDefault="00EC2CE9" w:rsidP="005B200F">
            <w:pPr>
              <w:jc w:val="both"/>
              <w:rPr>
                <w:rFonts w:cs="Tahoma"/>
                <w:sz w:val="20"/>
                <w:szCs w:val="20"/>
              </w:rPr>
            </w:pPr>
            <w:r w:rsidRPr="00433C10">
              <w:rPr>
                <w:rFonts w:cs="Tahoma"/>
                <w:sz w:val="20"/>
                <w:szCs w:val="20"/>
              </w:rPr>
              <w:t>SENCo (or equivalent role)</w:t>
            </w:r>
          </w:p>
        </w:tc>
        <w:tc>
          <w:tcPr>
            <w:tcW w:w="6640" w:type="dxa"/>
          </w:tcPr>
          <w:p w14:paraId="1A6CC743" w14:textId="33761406" w:rsidR="00F642BC" w:rsidRPr="00FA4431" w:rsidRDefault="00FA4431" w:rsidP="005B200F">
            <w:pPr>
              <w:jc w:val="both"/>
              <w:rPr>
                <w:rFonts w:cs="Tahoma"/>
              </w:rPr>
            </w:pPr>
            <w:r w:rsidRPr="00FA4431">
              <w:rPr>
                <w:rFonts w:cs="Tahoma"/>
              </w:rPr>
              <w:t>Andrew Caves</w:t>
            </w:r>
          </w:p>
        </w:tc>
      </w:tr>
      <w:tr w:rsidR="00F642BC" w:rsidRPr="00B96C25" w14:paraId="791D6E0A" w14:textId="77777777" w:rsidTr="00913870">
        <w:tc>
          <w:tcPr>
            <w:tcW w:w="3392" w:type="dxa"/>
          </w:tcPr>
          <w:p w14:paraId="58D5F6D9" w14:textId="42B4D782" w:rsidR="00F642BC" w:rsidRPr="00D54D8B" w:rsidRDefault="00913870" w:rsidP="005B200F">
            <w:pPr>
              <w:jc w:val="both"/>
              <w:rPr>
                <w:rFonts w:cs="Tahoma"/>
                <w:sz w:val="20"/>
                <w:szCs w:val="20"/>
              </w:rPr>
            </w:pPr>
            <w:r w:rsidRPr="00D54D8B">
              <w:rPr>
                <w:rFonts w:cs="Tahoma"/>
                <w:sz w:val="20"/>
                <w:szCs w:val="20"/>
              </w:rPr>
              <w:t>Senior leader(s)</w:t>
            </w:r>
          </w:p>
        </w:tc>
        <w:tc>
          <w:tcPr>
            <w:tcW w:w="6640" w:type="dxa"/>
          </w:tcPr>
          <w:p w14:paraId="236BC97C" w14:textId="2B752EE7" w:rsidR="00F642BC" w:rsidRPr="00FA4431" w:rsidRDefault="007F5430" w:rsidP="005B200F">
            <w:pPr>
              <w:jc w:val="both"/>
              <w:rPr>
                <w:rFonts w:cs="Tahoma"/>
              </w:rPr>
            </w:pPr>
            <w:r w:rsidRPr="00FA4431">
              <w:rPr>
                <w:rFonts w:cs="Tahoma"/>
              </w:rPr>
              <w:t>Andrew Caves</w:t>
            </w:r>
          </w:p>
        </w:tc>
      </w:tr>
      <w:tr w:rsidR="00F642BC" w:rsidRPr="00B96C25" w14:paraId="5D22674B" w14:textId="77777777" w:rsidTr="00913870">
        <w:tc>
          <w:tcPr>
            <w:tcW w:w="3392" w:type="dxa"/>
          </w:tcPr>
          <w:p w14:paraId="79136739" w14:textId="7C4353B7" w:rsidR="00F642BC" w:rsidRPr="00D54D8B" w:rsidRDefault="005B200F" w:rsidP="005B200F">
            <w:pPr>
              <w:jc w:val="both"/>
              <w:rPr>
                <w:rFonts w:cs="Tahoma"/>
                <w:sz w:val="20"/>
                <w:szCs w:val="20"/>
              </w:rPr>
            </w:pPr>
            <w:r w:rsidRPr="00D54D8B">
              <w:rPr>
                <w:rFonts w:cs="Tahoma"/>
                <w:sz w:val="20"/>
                <w:szCs w:val="20"/>
              </w:rPr>
              <w:t>Head of centre</w:t>
            </w:r>
            <w:r w:rsidR="00F642BC" w:rsidRPr="00D54D8B">
              <w:rPr>
                <w:rFonts w:cs="Tahoma"/>
                <w:b/>
                <w:noProof/>
                <w:color w:val="FF3300"/>
                <w:sz w:val="20"/>
                <w:szCs w:val="20"/>
              </w:rPr>
              <w:t xml:space="preserve"> </w:t>
            </w:r>
          </w:p>
        </w:tc>
        <w:tc>
          <w:tcPr>
            <w:tcW w:w="6640" w:type="dxa"/>
          </w:tcPr>
          <w:p w14:paraId="786BDDA1" w14:textId="173137CD" w:rsidR="00F642BC" w:rsidRPr="00FA4431" w:rsidRDefault="00FA4431" w:rsidP="005B200F">
            <w:pPr>
              <w:jc w:val="both"/>
              <w:rPr>
                <w:rFonts w:cs="Tahoma"/>
              </w:rPr>
            </w:pPr>
            <w:r>
              <w:rPr>
                <w:rFonts w:cs="Tahoma"/>
              </w:rPr>
              <w:t>Russell Bowen</w:t>
            </w:r>
          </w:p>
        </w:tc>
      </w:tr>
      <w:tr w:rsidR="00F642BC" w:rsidRPr="00B96C25" w14:paraId="5AFC9E5B" w14:textId="77777777" w:rsidTr="00913870">
        <w:tc>
          <w:tcPr>
            <w:tcW w:w="3392" w:type="dxa"/>
          </w:tcPr>
          <w:p w14:paraId="62A7DC15" w14:textId="564C1680" w:rsidR="00F642BC" w:rsidRPr="00D54D8B" w:rsidRDefault="005B200F" w:rsidP="005B200F">
            <w:pPr>
              <w:jc w:val="both"/>
              <w:rPr>
                <w:rFonts w:cs="Tahoma"/>
                <w:sz w:val="20"/>
                <w:szCs w:val="20"/>
              </w:rPr>
            </w:pPr>
            <w:r w:rsidRPr="00D54D8B">
              <w:rPr>
                <w:rFonts w:cs="Tahoma"/>
                <w:sz w:val="20"/>
                <w:szCs w:val="20"/>
              </w:rPr>
              <w:t>Assessor(s)</w:t>
            </w:r>
          </w:p>
        </w:tc>
        <w:tc>
          <w:tcPr>
            <w:tcW w:w="6640" w:type="dxa"/>
          </w:tcPr>
          <w:p w14:paraId="5CB30611" w14:textId="0678F3CB" w:rsidR="00F642BC" w:rsidRPr="00B121D1" w:rsidRDefault="00B121D1" w:rsidP="005B200F">
            <w:pPr>
              <w:jc w:val="both"/>
              <w:rPr>
                <w:rFonts w:cs="Tahoma"/>
              </w:rPr>
            </w:pPr>
            <w:r>
              <w:rPr>
                <w:rFonts w:cs="Tahoma"/>
              </w:rPr>
              <w:t xml:space="preserve">Clare Stanton </w:t>
            </w:r>
          </w:p>
        </w:tc>
      </w:tr>
      <w:tr w:rsidR="00F642BC" w:rsidRPr="00B96C25" w14:paraId="672E7BA8" w14:textId="77777777" w:rsidTr="00913870">
        <w:tc>
          <w:tcPr>
            <w:tcW w:w="3392" w:type="dxa"/>
          </w:tcPr>
          <w:p w14:paraId="2853DD48" w14:textId="42BDF3CA" w:rsidR="00F642BC" w:rsidRPr="00D54D8B" w:rsidRDefault="005B200F" w:rsidP="005B200F">
            <w:pPr>
              <w:jc w:val="both"/>
              <w:rPr>
                <w:rFonts w:cs="Tahoma"/>
                <w:sz w:val="20"/>
                <w:szCs w:val="20"/>
              </w:rPr>
            </w:pPr>
            <w:r w:rsidRPr="00D54D8B">
              <w:rPr>
                <w:rFonts w:cs="Tahoma"/>
                <w:sz w:val="20"/>
                <w:szCs w:val="20"/>
              </w:rPr>
              <w:t>Access arrangement facilitator(s)</w:t>
            </w:r>
          </w:p>
        </w:tc>
        <w:tc>
          <w:tcPr>
            <w:tcW w:w="6640" w:type="dxa"/>
          </w:tcPr>
          <w:p w14:paraId="345CCCED" w14:textId="7AF3D825" w:rsidR="00F642BC" w:rsidRPr="00FA4431" w:rsidRDefault="007F5430" w:rsidP="005B200F">
            <w:pPr>
              <w:jc w:val="both"/>
              <w:rPr>
                <w:rFonts w:cs="Tahoma"/>
              </w:rPr>
            </w:pPr>
            <w:r w:rsidRPr="007F5430">
              <w:rPr>
                <w:rFonts w:cs="Tahoma"/>
              </w:rPr>
              <w:t>Stella Morris</w:t>
            </w:r>
          </w:p>
        </w:tc>
      </w:tr>
      <w:bookmarkEnd w:id="0"/>
    </w:tbl>
    <w:p w14:paraId="5CF8FFC5" w14:textId="4AE26A92" w:rsidR="005B200F" w:rsidRDefault="005B200F">
      <w:pPr>
        <w:spacing w:after="200" w:line="276" w:lineRule="auto"/>
        <w:rPr>
          <w:rFonts w:cs="Arial"/>
          <w:b/>
          <w:noProof/>
          <w:color w:val="003399"/>
          <w:sz w:val="28"/>
          <w:szCs w:val="28"/>
        </w:rPr>
      </w:pPr>
    </w:p>
    <w:p w14:paraId="5C7D11FD" w14:textId="4654B83D" w:rsidR="005B200F" w:rsidRDefault="005B200F">
      <w:pPr>
        <w:spacing w:after="200" w:line="276" w:lineRule="auto"/>
        <w:rPr>
          <w:rFonts w:cs="Arial"/>
          <w:b/>
          <w:noProof/>
          <w:color w:val="003399"/>
          <w:sz w:val="28"/>
          <w:szCs w:val="28"/>
        </w:rPr>
      </w:pPr>
    </w:p>
    <w:p w14:paraId="332D7B12" w14:textId="3640CAB4" w:rsidR="009D3D37" w:rsidRDefault="009D3D37">
      <w:pPr>
        <w:spacing w:after="200" w:line="276" w:lineRule="auto"/>
        <w:rPr>
          <w:rFonts w:cs="Arial"/>
          <w:b/>
          <w:noProof/>
          <w:color w:val="003399"/>
          <w:sz w:val="28"/>
          <w:szCs w:val="28"/>
        </w:rPr>
      </w:pPr>
      <w:r>
        <w:rPr>
          <w:rFonts w:cs="Arial"/>
          <w:b/>
          <w:noProof/>
          <w:color w:val="003399"/>
          <w:sz w:val="28"/>
          <w:szCs w:val="28"/>
        </w:rPr>
        <w:br w:type="page"/>
      </w:r>
    </w:p>
    <w:bookmarkEnd w:id="1" w:displacedByCustomXml="next"/>
    <w:bookmarkStart w:id="2" w:name="_Hlk22487103" w:displacedByCustomXml="next"/>
    <w:sdt>
      <w:sdtPr>
        <w:rPr>
          <w:rFonts w:ascii="Tahoma" w:eastAsiaTheme="minorEastAsia" w:hAnsi="Tahoma" w:cstheme="minorBidi"/>
          <w:b w:val="0"/>
          <w:bCs w:val="0"/>
          <w:color w:val="auto"/>
          <w:sz w:val="22"/>
          <w:szCs w:val="22"/>
          <w:lang w:val="en-GB" w:eastAsia="en-GB"/>
        </w:rPr>
        <w:id w:val="8012680"/>
        <w:docPartObj>
          <w:docPartGallery w:val="Table of Contents"/>
          <w:docPartUnique/>
        </w:docPartObj>
      </w:sdtPr>
      <w:sdtContent>
        <w:p w14:paraId="46582A4A" w14:textId="77777777" w:rsidR="00D54D8B" w:rsidRPr="002608AB" w:rsidRDefault="00D54D8B" w:rsidP="00D54D8B">
          <w:pPr>
            <w:pStyle w:val="TOCHeading"/>
            <w:rPr>
              <w:rFonts w:ascii="Tahoma" w:hAnsi="Tahoma"/>
              <w:color w:val="003399"/>
              <w:sz w:val="24"/>
              <w:szCs w:val="24"/>
            </w:rPr>
          </w:pPr>
          <w:r w:rsidRPr="002608AB">
            <w:rPr>
              <w:rFonts w:ascii="Tahoma" w:hAnsi="Tahoma"/>
              <w:color w:val="003399"/>
              <w:sz w:val="24"/>
              <w:szCs w:val="24"/>
            </w:rPr>
            <w:t>Contents</w:t>
          </w:r>
        </w:p>
        <w:p w14:paraId="769F5EEA" w14:textId="178CE021" w:rsidR="00AB4962" w:rsidRDefault="005B200F">
          <w:pPr>
            <w:pStyle w:val="TOC1"/>
            <w:tabs>
              <w:tab w:val="right" w:leader="dot" w:pos="10042"/>
            </w:tabs>
            <w:rPr>
              <w:rFonts w:asciiTheme="minorHAnsi" w:hAnsiTheme="minorHAnsi"/>
              <w:noProof/>
            </w:rPr>
          </w:pPr>
          <w:r>
            <w:fldChar w:fldCharType="begin"/>
          </w:r>
          <w:r>
            <w:instrText xml:space="preserve"> TOC \o "1-3" \h \z \u </w:instrText>
          </w:r>
          <w:r>
            <w:fldChar w:fldCharType="separate"/>
          </w:r>
          <w:hyperlink w:anchor="_Toc200304878" w:history="1">
            <w:r w:rsidR="00AB4962" w:rsidRPr="00510FC4">
              <w:rPr>
                <w:rStyle w:val="Hyperlink"/>
                <w:noProof/>
              </w:rPr>
              <w:t>Purpose of the policy</w:t>
            </w:r>
            <w:r w:rsidR="00AB4962">
              <w:rPr>
                <w:noProof/>
                <w:webHidden/>
              </w:rPr>
              <w:tab/>
            </w:r>
            <w:r w:rsidR="00AB4962">
              <w:rPr>
                <w:noProof/>
                <w:webHidden/>
              </w:rPr>
              <w:fldChar w:fldCharType="begin"/>
            </w:r>
            <w:r w:rsidR="00AB4962">
              <w:rPr>
                <w:noProof/>
                <w:webHidden/>
              </w:rPr>
              <w:instrText xml:space="preserve"> PAGEREF _Toc200304878 \h </w:instrText>
            </w:r>
            <w:r w:rsidR="00AB4962">
              <w:rPr>
                <w:noProof/>
                <w:webHidden/>
              </w:rPr>
            </w:r>
            <w:r w:rsidR="00AB4962">
              <w:rPr>
                <w:noProof/>
                <w:webHidden/>
              </w:rPr>
              <w:fldChar w:fldCharType="separate"/>
            </w:r>
            <w:r w:rsidR="00FC3CD1">
              <w:rPr>
                <w:noProof/>
                <w:webHidden/>
              </w:rPr>
              <w:t>3</w:t>
            </w:r>
            <w:r w:rsidR="00AB4962">
              <w:rPr>
                <w:noProof/>
                <w:webHidden/>
              </w:rPr>
              <w:fldChar w:fldCharType="end"/>
            </w:r>
          </w:hyperlink>
        </w:p>
        <w:p w14:paraId="5B09230E" w14:textId="1C5019EA" w:rsidR="00AB4962" w:rsidRDefault="00AB4962">
          <w:pPr>
            <w:pStyle w:val="TOC1"/>
            <w:tabs>
              <w:tab w:val="right" w:leader="dot" w:pos="10042"/>
            </w:tabs>
            <w:rPr>
              <w:rFonts w:asciiTheme="minorHAnsi" w:hAnsiTheme="minorHAnsi"/>
              <w:noProof/>
            </w:rPr>
          </w:pPr>
          <w:hyperlink r:id="rId10" w:anchor="_Toc200304879" w:history="1">
            <w:r w:rsidRPr="00510FC4">
              <w:rPr>
                <w:rStyle w:val="Hyperlink"/>
                <w:rFonts w:cs="Arial"/>
                <w:noProof/>
              </w:rPr>
              <w:t>Implementing access arrangements and the conduct of exams</w:t>
            </w:r>
            <w:r>
              <w:rPr>
                <w:noProof/>
                <w:webHidden/>
              </w:rPr>
              <w:tab/>
            </w:r>
            <w:r>
              <w:rPr>
                <w:noProof/>
                <w:webHidden/>
              </w:rPr>
              <w:fldChar w:fldCharType="begin"/>
            </w:r>
            <w:r>
              <w:rPr>
                <w:noProof/>
                <w:webHidden/>
              </w:rPr>
              <w:instrText xml:space="preserve"> PAGEREF _Toc200304879 \h </w:instrText>
            </w:r>
            <w:r>
              <w:rPr>
                <w:noProof/>
                <w:webHidden/>
              </w:rPr>
            </w:r>
            <w:r>
              <w:rPr>
                <w:noProof/>
                <w:webHidden/>
              </w:rPr>
              <w:fldChar w:fldCharType="separate"/>
            </w:r>
            <w:r w:rsidR="00FC3CD1">
              <w:rPr>
                <w:noProof/>
                <w:webHidden/>
              </w:rPr>
              <w:t>3</w:t>
            </w:r>
            <w:r>
              <w:rPr>
                <w:noProof/>
                <w:webHidden/>
              </w:rPr>
              <w:fldChar w:fldCharType="end"/>
            </w:r>
          </w:hyperlink>
        </w:p>
        <w:p w14:paraId="0892A73B" w14:textId="18546B6D" w:rsidR="00AB4962" w:rsidRDefault="00AB4962">
          <w:pPr>
            <w:pStyle w:val="TOC1"/>
            <w:tabs>
              <w:tab w:val="right" w:leader="dot" w:pos="10042"/>
            </w:tabs>
            <w:rPr>
              <w:rFonts w:asciiTheme="minorHAnsi" w:hAnsiTheme="minorHAnsi"/>
              <w:noProof/>
            </w:rPr>
          </w:pPr>
          <w:hyperlink w:anchor="_Toc200304880" w:history="1">
            <w:r w:rsidRPr="00510FC4">
              <w:rPr>
                <w:rStyle w:val="Hyperlink"/>
                <w:noProof/>
              </w:rPr>
              <w:t>The Equality Act 2010 definition of disability</w:t>
            </w:r>
            <w:r>
              <w:rPr>
                <w:noProof/>
                <w:webHidden/>
              </w:rPr>
              <w:tab/>
            </w:r>
            <w:r>
              <w:rPr>
                <w:noProof/>
                <w:webHidden/>
              </w:rPr>
              <w:fldChar w:fldCharType="begin"/>
            </w:r>
            <w:r>
              <w:rPr>
                <w:noProof/>
                <w:webHidden/>
              </w:rPr>
              <w:instrText xml:space="preserve"> PAGEREF _Toc200304880 \h </w:instrText>
            </w:r>
            <w:r>
              <w:rPr>
                <w:noProof/>
                <w:webHidden/>
              </w:rPr>
            </w:r>
            <w:r>
              <w:rPr>
                <w:noProof/>
                <w:webHidden/>
              </w:rPr>
              <w:fldChar w:fldCharType="separate"/>
            </w:r>
            <w:r w:rsidR="00FC3CD1">
              <w:rPr>
                <w:noProof/>
                <w:webHidden/>
              </w:rPr>
              <w:t>3</w:t>
            </w:r>
            <w:r>
              <w:rPr>
                <w:noProof/>
                <w:webHidden/>
              </w:rPr>
              <w:fldChar w:fldCharType="end"/>
            </w:r>
          </w:hyperlink>
        </w:p>
        <w:p w14:paraId="7D263F6C" w14:textId="08D3D493" w:rsidR="00AB4962" w:rsidRDefault="00AB4962">
          <w:pPr>
            <w:pStyle w:val="TOC1"/>
            <w:tabs>
              <w:tab w:val="right" w:leader="dot" w:pos="10042"/>
            </w:tabs>
            <w:rPr>
              <w:rFonts w:asciiTheme="minorHAnsi" w:hAnsiTheme="minorHAnsi"/>
              <w:noProof/>
            </w:rPr>
          </w:pPr>
          <w:hyperlink w:anchor="_Toc200304881" w:history="1">
            <w:r w:rsidRPr="00510FC4">
              <w:rPr>
                <w:rStyle w:val="Hyperlink"/>
                <w:noProof/>
              </w:rPr>
              <w:t>Identifying the need for access arrangements</w:t>
            </w:r>
            <w:r>
              <w:rPr>
                <w:noProof/>
                <w:webHidden/>
              </w:rPr>
              <w:tab/>
            </w:r>
            <w:r>
              <w:rPr>
                <w:noProof/>
                <w:webHidden/>
              </w:rPr>
              <w:fldChar w:fldCharType="begin"/>
            </w:r>
            <w:r>
              <w:rPr>
                <w:noProof/>
                <w:webHidden/>
              </w:rPr>
              <w:instrText xml:space="preserve"> PAGEREF _Toc200304881 \h </w:instrText>
            </w:r>
            <w:r>
              <w:rPr>
                <w:noProof/>
                <w:webHidden/>
              </w:rPr>
            </w:r>
            <w:r>
              <w:rPr>
                <w:noProof/>
                <w:webHidden/>
              </w:rPr>
              <w:fldChar w:fldCharType="separate"/>
            </w:r>
            <w:r w:rsidR="00FC3CD1">
              <w:rPr>
                <w:noProof/>
                <w:webHidden/>
              </w:rPr>
              <w:t>3</w:t>
            </w:r>
            <w:r>
              <w:rPr>
                <w:noProof/>
                <w:webHidden/>
              </w:rPr>
              <w:fldChar w:fldCharType="end"/>
            </w:r>
          </w:hyperlink>
        </w:p>
        <w:p w14:paraId="3F5C0CE4" w14:textId="1CA50AC2" w:rsidR="00AB4962" w:rsidRDefault="00AB4962">
          <w:pPr>
            <w:pStyle w:val="TOC2"/>
            <w:tabs>
              <w:tab w:val="right" w:leader="dot" w:pos="10042"/>
            </w:tabs>
            <w:rPr>
              <w:rFonts w:asciiTheme="minorHAnsi" w:hAnsiTheme="minorHAnsi"/>
              <w:noProof/>
            </w:rPr>
          </w:pPr>
          <w:hyperlink w:anchor="_Toc200304882" w:history="1">
            <w:r w:rsidRPr="00510FC4">
              <w:rPr>
                <w:rStyle w:val="Hyperlink"/>
                <w:noProof/>
              </w:rPr>
              <w:t>Roles and responsibilities</w:t>
            </w:r>
            <w:r>
              <w:rPr>
                <w:noProof/>
                <w:webHidden/>
              </w:rPr>
              <w:tab/>
            </w:r>
            <w:r>
              <w:rPr>
                <w:noProof/>
                <w:webHidden/>
              </w:rPr>
              <w:fldChar w:fldCharType="begin"/>
            </w:r>
            <w:r>
              <w:rPr>
                <w:noProof/>
                <w:webHidden/>
              </w:rPr>
              <w:instrText xml:space="preserve"> PAGEREF _Toc200304882 \h </w:instrText>
            </w:r>
            <w:r>
              <w:rPr>
                <w:noProof/>
                <w:webHidden/>
              </w:rPr>
            </w:r>
            <w:r>
              <w:rPr>
                <w:noProof/>
                <w:webHidden/>
              </w:rPr>
              <w:fldChar w:fldCharType="separate"/>
            </w:r>
            <w:r w:rsidR="00FC3CD1">
              <w:rPr>
                <w:noProof/>
                <w:webHidden/>
              </w:rPr>
              <w:t>3</w:t>
            </w:r>
            <w:r>
              <w:rPr>
                <w:noProof/>
                <w:webHidden/>
              </w:rPr>
              <w:fldChar w:fldCharType="end"/>
            </w:r>
          </w:hyperlink>
        </w:p>
        <w:p w14:paraId="49676E01" w14:textId="7945054B" w:rsidR="00AB4962" w:rsidRDefault="00AB4962">
          <w:pPr>
            <w:pStyle w:val="TOC2"/>
            <w:tabs>
              <w:tab w:val="right" w:leader="dot" w:pos="10042"/>
            </w:tabs>
            <w:rPr>
              <w:rFonts w:asciiTheme="minorHAnsi" w:hAnsiTheme="minorHAnsi"/>
              <w:noProof/>
            </w:rPr>
          </w:pPr>
          <w:hyperlink w:anchor="_Toc200304883" w:history="1">
            <w:r w:rsidRPr="00510FC4">
              <w:rPr>
                <w:rStyle w:val="Hyperlink"/>
                <w:rFonts w:cs="Arial"/>
                <w:noProof/>
              </w:rPr>
              <w:t>Use of word processors</w:t>
            </w:r>
            <w:r>
              <w:rPr>
                <w:noProof/>
                <w:webHidden/>
              </w:rPr>
              <w:tab/>
            </w:r>
            <w:r>
              <w:rPr>
                <w:noProof/>
                <w:webHidden/>
              </w:rPr>
              <w:fldChar w:fldCharType="begin"/>
            </w:r>
            <w:r>
              <w:rPr>
                <w:noProof/>
                <w:webHidden/>
              </w:rPr>
              <w:instrText xml:space="preserve"> PAGEREF _Toc200304883 \h </w:instrText>
            </w:r>
            <w:r>
              <w:rPr>
                <w:noProof/>
                <w:webHidden/>
              </w:rPr>
            </w:r>
            <w:r>
              <w:rPr>
                <w:noProof/>
                <w:webHidden/>
              </w:rPr>
              <w:fldChar w:fldCharType="separate"/>
            </w:r>
            <w:r w:rsidR="00FC3CD1">
              <w:rPr>
                <w:noProof/>
                <w:webHidden/>
              </w:rPr>
              <w:t>4</w:t>
            </w:r>
            <w:r>
              <w:rPr>
                <w:noProof/>
                <w:webHidden/>
              </w:rPr>
              <w:fldChar w:fldCharType="end"/>
            </w:r>
          </w:hyperlink>
        </w:p>
        <w:p w14:paraId="1FF3FAC6" w14:textId="6EFF66F0" w:rsidR="00AB4962" w:rsidRDefault="00AB4962">
          <w:pPr>
            <w:pStyle w:val="TOC1"/>
            <w:tabs>
              <w:tab w:val="right" w:leader="dot" w:pos="10042"/>
            </w:tabs>
            <w:rPr>
              <w:rFonts w:asciiTheme="minorHAnsi" w:hAnsiTheme="minorHAnsi"/>
              <w:noProof/>
            </w:rPr>
          </w:pPr>
          <w:hyperlink w:anchor="_Toc200304884" w:history="1">
            <w:r w:rsidRPr="00510FC4">
              <w:rPr>
                <w:rStyle w:val="Hyperlink"/>
                <w:noProof/>
              </w:rPr>
              <w:t>Requesting access arrangements</w:t>
            </w:r>
            <w:r>
              <w:rPr>
                <w:noProof/>
                <w:webHidden/>
              </w:rPr>
              <w:tab/>
            </w:r>
            <w:r>
              <w:rPr>
                <w:noProof/>
                <w:webHidden/>
              </w:rPr>
              <w:fldChar w:fldCharType="begin"/>
            </w:r>
            <w:r>
              <w:rPr>
                <w:noProof/>
                <w:webHidden/>
              </w:rPr>
              <w:instrText xml:space="preserve"> PAGEREF _Toc200304884 \h </w:instrText>
            </w:r>
            <w:r>
              <w:rPr>
                <w:noProof/>
                <w:webHidden/>
              </w:rPr>
            </w:r>
            <w:r>
              <w:rPr>
                <w:noProof/>
                <w:webHidden/>
              </w:rPr>
              <w:fldChar w:fldCharType="separate"/>
            </w:r>
            <w:r w:rsidR="00FC3CD1">
              <w:rPr>
                <w:noProof/>
                <w:webHidden/>
              </w:rPr>
              <w:t>4</w:t>
            </w:r>
            <w:r>
              <w:rPr>
                <w:noProof/>
                <w:webHidden/>
              </w:rPr>
              <w:fldChar w:fldCharType="end"/>
            </w:r>
          </w:hyperlink>
        </w:p>
        <w:p w14:paraId="6DE852AC" w14:textId="0DB29288" w:rsidR="00AB4962" w:rsidRDefault="00AB4962">
          <w:pPr>
            <w:pStyle w:val="TOC2"/>
            <w:tabs>
              <w:tab w:val="right" w:leader="dot" w:pos="10042"/>
            </w:tabs>
            <w:rPr>
              <w:rFonts w:asciiTheme="minorHAnsi" w:hAnsiTheme="minorHAnsi"/>
              <w:noProof/>
            </w:rPr>
          </w:pPr>
          <w:hyperlink w:anchor="_Toc200304885" w:history="1">
            <w:r w:rsidRPr="00510FC4">
              <w:rPr>
                <w:rStyle w:val="Hyperlink"/>
                <w:noProof/>
              </w:rPr>
              <w:t>Roles and responsibilities</w:t>
            </w:r>
            <w:r>
              <w:rPr>
                <w:noProof/>
                <w:webHidden/>
              </w:rPr>
              <w:tab/>
            </w:r>
            <w:r>
              <w:rPr>
                <w:noProof/>
                <w:webHidden/>
              </w:rPr>
              <w:fldChar w:fldCharType="begin"/>
            </w:r>
            <w:r>
              <w:rPr>
                <w:noProof/>
                <w:webHidden/>
              </w:rPr>
              <w:instrText xml:space="preserve"> PAGEREF _Toc200304885 \h </w:instrText>
            </w:r>
            <w:r>
              <w:rPr>
                <w:noProof/>
                <w:webHidden/>
              </w:rPr>
            </w:r>
            <w:r>
              <w:rPr>
                <w:noProof/>
                <w:webHidden/>
              </w:rPr>
              <w:fldChar w:fldCharType="separate"/>
            </w:r>
            <w:r w:rsidR="00FC3CD1">
              <w:rPr>
                <w:noProof/>
                <w:webHidden/>
              </w:rPr>
              <w:t>4</w:t>
            </w:r>
            <w:r>
              <w:rPr>
                <w:noProof/>
                <w:webHidden/>
              </w:rPr>
              <w:fldChar w:fldCharType="end"/>
            </w:r>
          </w:hyperlink>
        </w:p>
        <w:p w14:paraId="04B87B09" w14:textId="655D27EF" w:rsidR="00AB4962" w:rsidRDefault="00AB4962">
          <w:pPr>
            <w:pStyle w:val="TOC1"/>
            <w:tabs>
              <w:tab w:val="right" w:leader="dot" w:pos="10042"/>
            </w:tabs>
            <w:rPr>
              <w:rFonts w:asciiTheme="minorHAnsi" w:hAnsiTheme="minorHAnsi"/>
              <w:noProof/>
            </w:rPr>
          </w:pPr>
          <w:hyperlink w:anchor="_Toc200304886" w:history="1">
            <w:r w:rsidRPr="00510FC4">
              <w:rPr>
                <w:rStyle w:val="Hyperlink"/>
                <w:noProof/>
              </w:rPr>
              <w:t>Implementing access arrangements and the conduct of exams</w:t>
            </w:r>
            <w:r>
              <w:rPr>
                <w:noProof/>
                <w:webHidden/>
              </w:rPr>
              <w:tab/>
            </w:r>
            <w:r>
              <w:rPr>
                <w:noProof/>
                <w:webHidden/>
              </w:rPr>
              <w:fldChar w:fldCharType="begin"/>
            </w:r>
            <w:r>
              <w:rPr>
                <w:noProof/>
                <w:webHidden/>
              </w:rPr>
              <w:instrText xml:space="preserve"> PAGEREF _Toc200304886 \h </w:instrText>
            </w:r>
            <w:r>
              <w:rPr>
                <w:noProof/>
                <w:webHidden/>
              </w:rPr>
            </w:r>
            <w:r>
              <w:rPr>
                <w:noProof/>
                <w:webHidden/>
              </w:rPr>
              <w:fldChar w:fldCharType="separate"/>
            </w:r>
            <w:r w:rsidR="00FC3CD1">
              <w:rPr>
                <w:noProof/>
                <w:webHidden/>
              </w:rPr>
              <w:t>4</w:t>
            </w:r>
            <w:r>
              <w:rPr>
                <w:noProof/>
                <w:webHidden/>
              </w:rPr>
              <w:fldChar w:fldCharType="end"/>
            </w:r>
          </w:hyperlink>
        </w:p>
        <w:p w14:paraId="3454C723" w14:textId="2CD5EBB6" w:rsidR="00AB4962" w:rsidRDefault="00AB4962">
          <w:pPr>
            <w:pStyle w:val="TOC2"/>
            <w:tabs>
              <w:tab w:val="right" w:leader="dot" w:pos="10042"/>
            </w:tabs>
            <w:rPr>
              <w:rFonts w:asciiTheme="minorHAnsi" w:hAnsiTheme="minorHAnsi"/>
              <w:noProof/>
            </w:rPr>
          </w:pPr>
          <w:hyperlink w:anchor="_Toc200304887" w:history="1">
            <w:r w:rsidRPr="00510FC4">
              <w:rPr>
                <w:rStyle w:val="Hyperlink"/>
                <w:noProof/>
              </w:rPr>
              <w:t>Roles and responsibilities</w:t>
            </w:r>
            <w:r>
              <w:rPr>
                <w:noProof/>
                <w:webHidden/>
              </w:rPr>
              <w:tab/>
            </w:r>
            <w:r>
              <w:rPr>
                <w:noProof/>
                <w:webHidden/>
              </w:rPr>
              <w:fldChar w:fldCharType="begin"/>
            </w:r>
            <w:r>
              <w:rPr>
                <w:noProof/>
                <w:webHidden/>
              </w:rPr>
              <w:instrText xml:space="preserve"> PAGEREF _Toc200304887 \h </w:instrText>
            </w:r>
            <w:r>
              <w:rPr>
                <w:noProof/>
                <w:webHidden/>
              </w:rPr>
            </w:r>
            <w:r>
              <w:rPr>
                <w:noProof/>
                <w:webHidden/>
              </w:rPr>
              <w:fldChar w:fldCharType="separate"/>
            </w:r>
            <w:r w:rsidR="00FC3CD1">
              <w:rPr>
                <w:noProof/>
                <w:webHidden/>
              </w:rPr>
              <w:t>4</w:t>
            </w:r>
            <w:r>
              <w:rPr>
                <w:noProof/>
                <w:webHidden/>
              </w:rPr>
              <w:fldChar w:fldCharType="end"/>
            </w:r>
          </w:hyperlink>
        </w:p>
        <w:p w14:paraId="33684C67" w14:textId="63BC7B38" w:rsidR="00AB4962" w:rsidRDefault="00AB4962">
          <w:pPr>
            <w:pStyle w:val="TOC3"/>
            <w:tabs>
              <w:tab w:val="right" w:leader="dot" w:pos="10042"/>
            </w:tabs>
            <w:rPr>
              <w:rFonts w:asciiTheme="minorHAnsi" w:hAnsiTheme="minorHAnsi"/>
              <w:noProof/>
            </w:rPr>
          </w:pPr>
          <w:hyperlink w:anchor="_Toc200304888" w:history="1">
            <w:r w:rsidRPr="00510FC4">
              <w:rPr>
                <w:rStyle w:val="Hyperlink"/>
                <w:noProof/>
              </w:rPr>
              <w:t>External assessments</w:t>
            </w:r>
            <w:r>
              <w:rPr>
                <w:noProof/>
                <w:webHidden/>
              </w:rPr>
              <w:tab/>
            </w:r>
            <w:r>
              <w:rPr>
                <w:noProof/>
                <w:webHidden/>
              </w:rPr>
              <w:fldChar w:fldCharType="begin"/>
            </w:r>
            <w:r>
              <w:rPr>
                <w:noProof/>
                <w:webHidden/>
              </w:rPr>
              <w:instrText xml:space="preserve"> PAGEREF _Toc200304888 \h </w:instrText>
            </w:r>
            <w:r>
              <w:rPr>
                <w:noProof/>
                <w:webHidden/>
              </w:rPr>
            </w:r>
            <w:r>
              <w:rPr>
                <w:noProof/>
                <w:webHidden/>
              </w:rPr>
              <w:fldChar w:fldCharType="separate"/>
            </w:r>
            <w:r w:rsidR="00FC3CD1">
              <w:rPr>
                <w:noProof/>
                <w:webHidden/>
              </w:rPr>
              <w:t>4</w:t>
            </w:r>
            <w:r>
              <w:rPr>
                <w:noProof/>
                <w:webHidden/>
              </w:rPr>
              <w:fldChar w:fldCharType="end"/>
            </w:r>
          </w:hyperlink>
        </w:p>
        <w:p w14:paraId="4347D838" w14:textId="5623BAB7" w:rsidR="00AB4962" w:rsidRDefault="00AB4962">
          <w:pPr>
            <w:pStyle w:val="TOC3"/>
            <w:tabs>
              <w:tab w:val="right" w:leader="dot" w:pos="10042"/>
            </w:tabs>
            <w:rPr>
              <w:rFonts w:asciiTheme="minorHAnsi" w:hAnsiTheme="minorHAnsi"/>
              <w:noProof/>
            </w:rPr>
          </w:pPr>
          <w:hyperlink w:anchor="_Toc200304889" w:history="1">
            <w:r w:rsidRPr="00510FC4">
              <w:rPr>
                <w:rStyle w:val="Hyperlink"/>
                <w:noProof/>
              </w:rPr>
              <w:t>Internal assessments</w:t>
            </w:r>
            <w:r>
              <w:rPr>
                <w:noProof/>
                <w:webHidden/>
              </w:rPr>
              <w:tab/>
            </w:r>
            <w:r>
              <w:rPr>
                <w:noProof/>
                <w:webHidden/>
              </w:rPr>
              <w:fldChar w:fldCharType="begin"/>
            </w:r>
            <w:r>
              <w:rPr>
                <w:noProof/>
                <w:webHidden/>
              </w:rPr>
              <w:instrText xml:space="preserve"> PAGEREF _Toc200304889 \h </w:instrText>
            </w:r>
            <w:r>
              <w:rPr>
                <w:noProof/>
                <w:webHidden/>
              </w:rPr>
            </w:r>
            <w:r>
              <w:rPr>
                <w:noProof/>
                <w:webHidden/>
              </w:rPr>
              <w:fldChar w:fldCharType="separate"/>
            </w:r>
            <w:r w:rsidR="00FC3CD1">
              <w:rPr>
                <w:noProof/>
                <w:webHidden/>
              </w:rPr>
              <w:t>4</w:t>
            </w:r>
            <w:r>
              <w:rPr>
                <w:noProof/>
                <w:webHidden/>
              </w:rPr>
              <w:fldChar w:fldCharType="end"/>
            </w:r>
          </w:hyperlink>
        </w:p>
        <w:p w14:paraId="363EBD27" w14:textId="3E940FE6" w:rsidR="00AB4962" w:rsidRDefault="00AB4962">
          <w:pPr>
            <w:pStyle w:val="TOC3"/>
            <w:tabs>
              <w:tab w:val="right" w:leader="dot" w:pos="10042"/>
            </w:tabs>
            <w:rPr>
              <w:rFonts w:asciiTheme="minorHAnsi" w:hAnsiTheme="minorHAnsi"/>
              <w:noProof/>
            </w:rPr>
          </w:pPr>
          <w:hyperlink w:anchor="_Toc200304890" w:history="1">
            <w:r>
              <w:rPr>
                <w:rStyle w:val="Hyperlink"/>
                <w:noProof/>
              </w:rPr>
              <w:t>Internal exams</w:t>
            </w:r>
            <w:r>
              <w:rPr>
                <w:noProof/>
                <w:webHidden/>
              </w:rPr>
              <w:tab/>
            </w:r>
            <w:r>
              <w:rPr>
                <w:noProof/>
                <w:webHidden/>
              </w:rPr>
              <w:fldChar w:fldCharType="begin"/>
            </w:r>
            <w:r>
              <w:rPr>
                <w:noProof/>
                <w:webHidden/>
              </w:rPr>
              <w:instrText xml:space="preserve"> PAGEREF _Toc200304890 \h </w:instrText>
            </w:r>
            <w:r>
              <w:rPr>
                <w:noProof/>
                <w:webHidden/>
              </w:rPr>
            </w:r>
            <w:r>
              <w:rPr>
                <w:noProof/>
                <w:webHidden/>
              </w:rPr>
              <w:fldChar w:fldCharType="separate"/>
            </w:r>
            <w:r w:rsidR="00FC3CD1">
              <w:rPr>
                <w:noProof/>
                <w:webHidden/>
              </w:rPr>
              <w:t>5</w:t>
            </w:r>
            <w:r>
              <w:rPr>
                <w:noProof/>
                <w:webHidden/>
              </w:rPr>
              <w:fldChar w:fldCharType="end"/>
            </w:r>
          </w:hyperlink>
        </w:p>
        <w:p w14:paraId="1FEB4EB9" w14:textId="2077ACF7" w:rsidR="00AB4962" w:rsidRDefault="00AB4962">
          <w:pPr>
            <w:pStyle w:val="TOC1"/>
            <w:tabs>
              <w:tab w:val="right" w:leader="dot" w:pos="10042"/>
            </w:tabs>
            <w:rPr>
              <w:rFonts w:asciiTheme="minorHAnsi" w:hAnsiTheme="minorHAnsi"/>
              <w:noProof/>
            </w:rPr>
          </w:pPr>
          <w:hyperlink w:anchor="_Toc200304891" w:history="1">
            <w:r w:rsidRPr="00510FC4">
              <w:rPr>
                <w:rStyle w:val="Hyperlink"/>
                <w:rFonts w:cs="Arial"/>
                <w:noProof/>
              </w:rPr>
              <w:t>Facilitating access - examples</w:t>
            </w:r>
            <w:r>
              <w:rPr>
                <w:noProof/>
                <w:webHidden/>
              </w:rPr>
              <w:tab/>
            </w:r>
            <w:r>
              <w:rPr>
                <w:noProof/>
                <w:webHidden/>
              </w:rPr>
              <w:fldChar w:fldCharType="begin"/>
            </w:r>
            <w:r>
              <w:rPr>
                <w:noProof/>
                <w:webHidden/>
              </w:rPr>
              <w:instrText xml:space="preserve"> PAGEREF _Toc200304891 \h </w:instrText>
            </w:r>
            <w:r>
              <w:rPr>
                <w:noProof/>
                <w:webHidden/>
              </w:rPr>
            </w:r>
            <w:r>
              <w:rPr>
                <w:noProof/>
                <w:webHidden/>
              </w:rPr>
              <w:fldChar w:fldCharType="separate"/>
            </w:r>
            <w:r w:rsidR="00FC3CD1">
              <w:rPr>
                <w:noProof/>
                <w:webHidden/>
              </w:rPr>
              <w:t>5</w:t>
            </w:r>
            <w:r>
              <w:rPr>
                <w:noProof/>
                <w:webHidden/>
              </w:rPr>
              <w:fldChar w:fldCharType="end"/>
            </w:r>
          </w:hyperlink>
        </w:p>
        <w:p w14:paraId="77855336" w14:textId="7F486C8B" w:rsidR="005B200F" w:rsidRDefault="005B200F" w:rsidP="005B200F">
          <w:r>
            <w:fldChar w:fldCharType="end"/>
          </w:r>
        </w:p>
      </w:sdtContent>
    </w:sdt>
    <w:bookmarkEnd w:id="2" w:displacedByCustomXml="prev"/>
    <w:p w14:paraId="50D63BB6" w14:textId="77C3BED6" w:rsidR="005B200F" w:rsidRPr="00054940" w:rsidRDefault="005B200F" w:rsidP="005B200F">
      <w:pPr>
        <w:pStyle w:val="TOC1"/>
        <w:tabs>
          <w:tab w:val="right" w:leader="dot" w:pos="10055"/>
        </w:tabs>
        <w:rPr>
          <w:rFonts w:eastAsia="Times New Roman" w:cs="Times New Roman"/>
          <w:b/>
          <w:szCs w:val="24"/>
        </w:rPr>
      </w:pPr>
    </w:p>
    <w:p w14:paraId="45BD855E" w14:textId="53CDAE1A" w:rsidR="005B200F" w:rsidRDefault="005B200F" w:rsidP="005B200F">
      <w:pPr>
        <w:spacing w:after="200" w:line="276" w:lineRule="auto"/>
        <w:rPr>
          <w:rFonts w:eastAsia="Times New Roman" w:cs="Times New Roman"/>
          <w:b/>
          <w:color w:val="003399"/>
          <w:sz w:val="28"/>
          <w:szCs w:val="28"/>
        </w:rPr>
      </w:pPr>
      <w:r>
        <w:br w:type="page"/>
      </w:r>
    </w:p>
    <w:p w14:paraId="12B22F3C" w14:textId="77777777" w:rsidR="005B200F" w:rsidRPr="00CB1BB8" w:rsidRDefault="005B200F" w:rsidP="00527DF6">
      <w:pPr>
        <w:pStyle w:val="Headinglevel1"/>
        <w:spacing w:before="240" w:after="120"/>
      </w:pPr>
      <w:bookmarkStart w:id="3" w:name="_Toc200304878"/>
      <w:r>
        <w:rPr>
          <w:noProof/>
        </w:rPr>
        <w:lastRenderedPageBreak/>
        <mc:AlternateContent>
          <mc:Choice Requires="wps">
            <w:drawing>
              <wp:anchor distT="0" distB="0" distL="114300" distR="114300" simplePos="0" relativeHeight="251665408" behindDoc="0" locked="0" layoutInCell="1" allowOverlap="1" wp14:anchorId="65BBBF3E" wp14:editId="6EA4A52E">
                <wp:simplePos x="0" y="0"/>
                <wp:positionH relativeFrom="page">
                  <wp:posOffset>3495675</wp:posOffset>
                </wp:positionH>
                <wp:positionV relativeFrom="paragraph">
                  <wp:posOffset>32718375</wp:posOffset>
                </wp:positionV>
                <wp:extent cx="3905250" cy="2590800"/>
                <wp:effectExtent l="19050" t="19050" r="19050" b="381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1750">
                          <a:solidFill>
                            <a:srgbClr val="003399"/>
                          </a:solidFill>
                          <a:miter lim="800000"/>
                          <a:headEnd/>
                          <a:tailEnd/>
                        </a:ln>
                        <a:effectLst>
                          <a:outerShdw dist="28398" dir="3806097" algn="ctr" rotWithShape="0">
                            <a:schemeClr val="accent1">
                              <a:lumMod val="50000"/>
                              <a:lumOff val="0"/>
                              <a:alpha val="50000"/>
                            </a:schemeClr>
                          </a:outerShdw>
                        </a:effectLst>
                      </wps:spPr>
                      <wps:txbx>
                        <w:txbxContent>
                          <w:p w14:paraId="5809999B" w14:textId="77777777" w:rsidR="00043E79" w:rsidRPr="003D23D0" w:rsidRDefault="00043E79" w:rsidP="005B200F">
                            <w:pPr>
                              <w:pStyle w:val="Headinglevel1"/>
                              <w:spacing w:after="0"/>
                              <w:rPr>
                                <w:rFonts w:cs="Arial"/>
                                <w:sz w:val="20"/>
                                <w:szCs w:val="20"/>
                              </w:rPr>
                            </w:pPr>
                            <w:bookmarkStart w:id="4" w:name="_Toc460598889"/>
                            <w:bookmarkStart w:id="5" w:name="_Toc480112451"/>
                            <w:bookmarkStart w:id="6" w:name="_Toc200304879"/>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4"/>
                            <w:bookmarkEnd w:id="5"/>
                            <w:bookmarkEnd w:id="6"/>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Under this heading, consider roles and responsibilitiesin pre-planning and conducting exams and assessments</w:t>
                            </w:r>
                          </w:p>
                          <w:p w14:paraId="7682AAD6" w14:textId="77777777" w:rsidR="00043E79" w:rsidRDefault="00043E79" w:rsidP="00575F16">
                            <w:pPr>
                              <w:pStyle w:val="ListParagraph"/>
                              <w:numPr>
                                <w:ilvl w:val="0"/>
                                <w:numId w:val="5"/>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575F16">
                            <w:pPr>
                              <w:pStyle w:val="ListParagraph"/>
                              <w:numPr>
                                <w:ilvl w:val="0"/>
                                <w:numId w:val="5"/>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575F16">
                            <w:pPr>
                              <w:pStyle w:val="ListParagraph"/>
                              <w:numPr>
                                <w:ilvl w:val="0"/>
                                <w:numId w:val="5"/>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575F16">
                            <w:pPr>
                              <w:pStyle w:val="ListParagraph"/>
                              <w:numPr>
                                <w:ilvl w:val="0"/>
                                <w:numId w:val="5"/>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575F16">
                            <w:pPr>
                              <w:pStyle w:val="ListParagraph"/>
                              <w:numPr>
                                <w:ilvl w:val="0"/>
                                <w:numId w:val="5"/>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BBBF3E" id="_x0000_t202" coordsize="21600,21600" o:spt="202" path="m,l,21600r21600,l21600,xe">
                <v:stroke joinstyle="miter"/>
                <v:path gradientshapeok="t" o:connecttype="rect"/>
              </v:shapetype>
              <v:shape id="Text Box 1" o:spid="_x0000_s1026" type="#_x0000_t202" style="position:absolute;margin-left:275.25pt;margin-top:2576.25pt;width:307.5pt;height:2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" fillcolor="#95b3d7 [1940]" strokecolor="#039" strokeweight="2.5pt">
                <v:fill color2="#dbe5f1 [660]" angle="135" focus="50%" type="gradient"/>
                <v:shadow on="t" color="#243f60 [1604]" opacity=".5" offset="1pt"/>
                <v:textbox>
                  <w:txbxContent>
                    <w:p w14:paraId="5809999B" w14:textId="77777777" w:rsidR="00043E79" w:rsidRPr="003D23D0" w:rsidRDefault="00043E79" w:rsidP="005B200F">
                      <w:pPr>
                        <w:pStyle w:val="Headinglevel1"/>
                        <w:spacing w:after="0"/>
                        <w:rPr>
                          <w:rFonts w:cs="Arial"/>
                          <w:sz w:val="20"/>
                          <w:szCs w:val="20"/>
                        </w:rPr>
                      </w:pPr>
                      <w:bookmarkStart w:id="7" w:name="_Toc460598889"/>
                      <w:bookmarkStart w:id="8" w:name="_Toc480112451"/>
                      <w:bookmarkStart w:id="9" w:name="_Toc200304879"/>
                      <w:r>
                        <w:rPr>
                          <w:rFonts w:cs="Arial"/>
                          <w:sz w:val="20"/>
                          <w:szCs w:val="20"/>
                        </w:rPr>
                        <w:t>Implementing</w:t>
                      </w:r>
                      <w:r w:rsidRPr="003D23D0">
                        <w:rPr>
                          <w:rFonts w:cs="Arial"/>
                          <w:sz w:val="20"/>
                          <w:szCs w:val="20"/>
                        </w:rPr>
                        <w:t xml:space="preserve"> access arrangements</w:t>
                      </w:r>
                      <w:r>
                        <w:rPr>
                          <w:rFonts w:cs="Arial"/>
                          <w:sz w:val="20"/>
                          <w:szCs w:val="20"/>
                        </w:rPr>
                        <w:t xml:space="preserve"> and the conduct of exams</w:t>
                      </w:r>
                      <w:bookmarkEnd w:id="7"/>
                      <w:bookmarkEnd w:id="8"/>
                      <w:bookmarkEnd w:id="9"/>
                    </w:p>
                    <w:p w14:paraId="0356B358" w14:textId="77777777" w:rsidR="00043E79" w:rsidRPr="003D23D0" w:rsidRDefault="00043E79" w:rsidP="005B200F">
                      <w:pPr>
                        <w:rPr>
                          <w:rFonts w:cs="Arial"/>
                          <w:b/>
                          <w:color w:val="FF3300"/>
                          <w:sz w:val="18"/>
                          <w:szCs w:val="18"/>
                        </w:rPr>
                      </w:pPr>
                      <w:r w:rsidRPr="003D23D0">
                        <w:rPr>
                          <w:rFonts w:cs="Arial"/>
                          <w:b/>
                          <w:color w:val="FF3300"/>
                          <w:sz w:val="18"/>
                          <w:szCs w:val="18"/>
                        </w:rPr>
                        <w:t>Delete this text box when the information contained here is understood</w:t>
                      </w:r>
                    </w:p>
                    <w:p w14:paraId="302AD6E4" w14:textId="77777777" w:rsidR="00043E79" w:rsidRPr="003D23D0" w:rsidRDefault="00043E79" w:rsidP="005B200F">
                      <w:pPr>
                        <w:spacing w:after="0"/>
                        <w:rPr>
                          <w:rFonts w:cs="Arial"/>
                          <w:sz w:val="18"/>
                          <w:szCs w:val="18"/>
                        </w:rPr>
                      </w:pPr>
                      <w:r>
                        <w:rPr>
                          <w:rFonts w:cs="Arial"/>
                          <w:sz w:val="18"/>
                          <w:szCs w:val="18"/>
                        </w:rPr>
                        <w:t>Under this heading, consider roles and responsibilitiesin pre-planning and conducting exams and assessments</w:t>
                      </w:r>
                    </w:p>
                    <w:p w14:paraId="7682AAD6" w14:textId="77777777" w:rsidR="00043E79" w:rsidRDefault="00043E79" w:rsidP="00575F16">
                      <w:pPr>
                        <w:pStyle w:val="ListParagraph"/>
                        <w:numPr>
                          <w:ilvl w:val="0"/>
                          <w:numId w:val="5"/>
                        </w:numPr>
                        <w:spacing w:before="0" w:after="0"/>
                        <w:rPr>
                          <w:rFonts w:cs="Arial"/>
                          <w:sz w:val="18"/>
                          <w:szCs w:val="18"/>
                        </w:rPr>
                      </w:pPr>
                      <w:r>
                        <w:rPr>
                          <w:rFonts w:cs="Arial"/>
                          <w:sz w:val="18"/>
                          <w:szCs w:val="18"/>
                        </w:rPr>
                        <w:t>Consider where there may be different roles and respons</w:t>
                      </w:r>
                      <w:r w:rsidRPr="00E742BC">
                        <w:rPr>
                          <w:rFonts w:cs="Arial"/>
                          <w:sz w:val="18"/>
                          <w:szCs w:val="18"/>
                        </w:rPr>
                        <w:t>ibilities</w:t>
                      </w:r>
                      <w:r>
                        <w:rPr>
                          <w:rFonts w:cs="Arial"/>
                          <w:sz w:val="18"/>
                          <w:szCs w:val="18"/>
                        </w:rPr>
                        <w:t xml:space="preserve"> for external assessments, internal assessments and internal exams</w:t>
                      </w:r>
                    </w:p>
                    <w:p w14:paraId="0DE0D4EC" w14:textId="77777777" w:rsidR="00043E79" w:rsidRDefault="00043E79" w:rsidP="00575F16">
                      <w:pPr>
                        <w:pStyle w:val="ListParagraph"/>
                        <w:numPr>
                          <w:ilvl w:val="0"/>
                          <w:numId w:val="5"/>
                        </w:numPr>
                        <w:spacing w:before="0" w:after="0"/>
                        <w:rPr>
                          <w:rFonts w:cs="Arial"/>
                          <w:sz w:val="18"/>
                          <w:szCs w:val="18"/>
                        </w:rPr>
                      </w:pPr>
                      <w:r>
                        <w:rPr>
                          <w:rFonts w:cs="Arial"/>
                          <w:sz w:val="18"/>
                          <w:szCs w:val="18"/>
                        </w:rPr>
                        <w:t xml:space="preserve">Consider how </w:t>
                      </w:r>
                    </w:p>
                    <w:p w14:paraId="05551AE9" w14:textId="77777777" w:rsidR="00043E79" w:rsidRPr="005B0BD5" w:rsidRDefault="00043E79" w:rsidP="00575F16">
                      <w:pPr>
                        <w:pStyle w:val="ListParagraph"/>
                        <w:numPr>
                          <w:ilvl w:val="0"/>
                          <w:numId w:val="5"/>
                        </w:numPr>
                        <w:spacing w:before="0" w:after="0"/>
                        <w:rPr>
                          <w:rFonts w:cs="Arial"/>
                          <w:sz w:val="18"/>
                          <w:szCs w:val="18"/>
                        </w:rPr>
                      </w:pPr>
                      <w:r>
                        <w:rPr>
                          <w:rFonts w:cs="Arial"/>
                          <w:sz w:val="18"/>
                          <w:szCs w:val="18"/>
                        </w:rPr>
                        <w:t>Ensuring exam information (JCQ notices, exam timetables etc.) are provided in an accessible format</w:t>
                      </w:r>
                    </w:p>
                    <w:p w14:paraId="2CF60076" w14:textId="77777777" w:rsidR="00043E79" w:rsidRDefault="00043E79" w:rsidP="00575F16">
                      <w:pPr>
                        <w:pStyle w:val="ListParagraph"/>
                        <w:numPr>
                          <w:ilvl w:val="0"/>
                          <w:numId w:val="5"/>
                        </w:numPr>
                        <w:spacing w:before="0" w:after="0"/>
                        <w:rPr>
                          <w:rFonts w:cs="Arial"/>
                          <w:sz w:val="18"/>
                          <w:szCs w:val="18"/>
                        </w:rPr>
                      </w:pPr>
                      <w:r>
                        <w:rPr>
                          <w:rFonts w:cs="Arial"/>
                          <w:sz w:val="18"/>
                          <w:szCs w:val="18"/>
                        </w:rPr>
                        <w:t>Allocating staff as facilitators and ensuring they are trained</w:t>
                      </w:r>
                    </w:p>
                    <w:p w14:paraId="747C81F6" w14:textId="77777777" w:rsidR="00043E79" w:rsidRDefault="00043E79" w:rsidP="00575F16">
                      <w:pPr>
                        <w:pStyle w:val="ListParagraph"/>
                        <w:numPr>
                          <w:ilvl w:val="0"/>
                          <w:numId w:val="5"/>
                        </w:numPr>
                        <w:spacing w:before="0" w:after="0"/>
                        <w:rPr>
                          <w:rFonts w:cs="Arial"/>
                          <w:sz w:val="18"/>
                          <w:szCs w:val="18"/>
                        </w:rPr>
                      </w:pPr>
                    </w:p>
                    <w:p w14:paraId="6792A510" w14:textId="77777777" w:rsidR="00043E79" w:rsidRPr="00580F39" w:rsidRDefault="00043E79" w:rsidP="005B200F">
                      <w:pPr>
                        <w:spacing w:after="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id="10" w:name="_Toc480112447"/>
      <w:r w:rsidRPr="00CB1BB8">
        <w:t>Purpose of the policy</w:t>
      </w:r>
      <w:bookmarkEnd w:id="3"/>
      <w:bookmarkEnd w:id="10"/>
    </w:p>
    <w:p w14:paraId="6B2E4914" w14:textId="53A6FD34" w:rsidR="002F4ED0" w:rsidRDefault="005B200F" w:rsidP="00C93E2D">
      <w:pPr>
        <w:autoSpaceDE w:val="0"/>
        <w:autoSpaceDN w:val="0"/>
        <w:adjustRightInd w:val="0"/>
        <w:rPr>
          <w:rFonts w:eastAsia="Times New Roman" w:cs="Arial"/>
        </w:rPr>
      </w:pPr>
      <w:r w:rsidRPr="004E06D0">
        <w:rPr>
          <w:rFonts w:eastAsia="Times New Roman" w:cs="Arial"/>
        </w:rPr>
        <w:t xml:space="preserve">This document is provided as an exams-specific supplement to the </w:t>
      </w:r>
      <w:r w:rsidRPr="009C20D3">
        <w:rPr>
          <w:rFonts w:eastAsia="Times New Roman" w:cs="Arial"/>
          <w:iCs/>
        </w:rPr>
        <w:t xml:space="preserve">centre-wide </w:t>
      </w:r>
      <w:r w:rsidR="00B85151" w:rsidRPr="0069550B">
        <w:rPr>
          <w:rFonts w:eastAsia="Times New Roman" w:cs="Arial"/>
          <w:iCs/>
        </w:rPr>
        <w:t>equalities</w:t>
      </w:r>
      <w:r w:rsidR="00A640BE">
        <w:rPr>
          <w:rFonts w:eastAsia="Times New Roman" w:cs="Arial"/>
          <w:iCs/>
        </w:rPr>
        <w:t xml:space="preserve"> </w:t>
      </w:r>
      <w:r w:rsidR="00A640BE" w:rsidRPr="00EB0DCC">
        <w:rPr>
          <w:rFonts w:eastAsia="Times New Roman" w:cs="Arial"/>
          <w:iCs/>
        </w:rPr>
        <w:t>and/or</w:t>
      </w:r>
      <w:r w:rsidR="00A640BE">
        <w:rPr>
          <w:rFonts w:eastAsia="Times New Roman" w:cs="Arial"/>
          <w:iCs/>
        </w:rPr>
        <w:t xml:space="preserve"> </w:t>
      </w:r>
      <w:r w:rsidRPr="0069550B">
        <w:rPr>
          <w:rFonts w:eastAsia="Times New Roman" w:cs="Arial"/>
          <w:iCs/>
        </w:rPr>
        <w:t>disability</w:t>
      </w:r>
      <w:r w:rsidRPr="009C20D3">
        <w:rPr>
          <w:rFonts w:eastAsia="Times New Roman" w:cs="Arial"/>
          <w:iCs/>
        </w:rPr>
        <w:t xml:space="preserve">/accessibility policy/plan </w:t>
      </w:r>
      <w:r w:rsidRPr="004E06D0">
        <w:rPr>
          <w:rFonts w:eastAsia="Times New Roman" w:cs="Arial"/>
        </w:rPr>
        <w:t>which details how the centre will</w:t>
      </w:r>
      <w:r w:rsidR="00F77EDF">
        <w:rPr>
          <w:rFonts w:eastAsia="Times New Roman" w:cs="Arial"/>
        </w:rPr>
        <w:t>:</w:t>
      </w:r>
    </w:p>
    <w:p w14:paraId="4F8B58FB" w14:textId="1F89E719" w:rsidR="00370C7D" w:rsidRPr="00DA6E1B" w:rsidRDefault="002F4ED0" w:rsidP="0051133E">
      <w:pPr>
        <w:pStyle w:val="ListParagraph"/>
        <w:numPr>
          <w:ilvl w:val="0"/>
          <w:numId w:val="27"/>
        </w:numPr>
        <w:tabs>
          <w:tab w:val="left" w:pos="10490"/>
        </w:tabs>
        <w:autoSpaceDE w:val="0"/>
        <w:autoSpaceDN w:val="0"/>
        <w:adjustRightInd w:val="0"/>
        <w:spacing w:before="0"/>
        <w:ind w:left="714" w:right="-11" w:hanging="357"/>
        <w:contextualSpacing w:val="0"/>
      </w:pPr>
      <w:r w:rsidRPr="00370C7D">
        <w:rPr>
          <w:rFonts w:eastAsia="Times New Roman" w:cs="Tahoma"/>
        </w:rPr>
        <w:t>recognise its duties towards disabled candidates</w:t>
      </w:r>
      <w:r w:rsidRPr="002509C9">
        <w:rPr>
          <w:rFonts w:eastAsia="Times New Roman" w:cs="Tahoma"/>
        </w:rPr>
        <w:t xml:space="preserve">, </w:t>
      </w:r>
      <w:r w:rsidR="00370C7D" w:rsidRPr="002509C9">
        <w:rPr>
          <w:rFonts w:eastAsia="Times New Roman" w:cs="Tahoma"/>
        </w:rPr>
        <w:t xml:space="preserve">including private candidates, </w:t>
      </w:r>
      <w:r w:rsidRPr="002509C9">
        <w:rPr>
          <w:rFonts w:eastAsia="Times New Roman" w:cs="Tahoma"/>
        </w:rPr>
        <w:t>en</w:t>
      </w:r>
      <w:r w:rsidRPr="00370C7D">
        <w:rPr>
          <w:rFonts w:eastAsia="Times New Roman" w:cs="Tahoma"/>
        </w:rPr>
        <w:t>suring compliance with all aspects of the Equality Act 2010†, particularly Section 20 (7). This must include a duty to explore and provide access to suitable courses</w:t>
      </w:r>
      <w:r w:rsidR="00745E1F" w:rsidRPr="00DA6E1B">
        <w:rPr>
          <w:rFonts w:eastAsia="Times New Roman" w:cs="Tahoma"/>
        </w:rPr>
        <w:t>,</w:t>
      </w:r>
      <w:r w:rsidR="00BA474A" w:rsidRPr="00DA6E1B">
        <w:rPr>
          <w:rFonts w:eastAsia="Times New Roman" w:cs="Tahoma"/>
        </w:rPr>
        <w:t xml:space="preserve"> </w:t>
      </w:r>
      <w:r w:rsidR="00970B35" w:rsidRPr="00DA6E1B">
        <w:rPr>
          <w:rFonts w:eastAsia="Times New Roman" w:cs="Tahoma"/>
        </w:rPr>
        <w:t>through the access arrangements</w:t>
      </w:r>
      <w:r w:rsidR="0093203B" w:rsidRPr="00DA6E1B">
        <w:rPr>
          <w:rFonts w:eastAsia="Times New Roman" w:cs="Tahoma"/>
        </w:rPr>
        <w:t xml:space="preserve"> process</w:t>
      </w:r>
      <w:r w:rsidRPr="00DA6E1B">
        <w:rPr>
          <w:rFonts w:eastAsia="Times New Roman" w:cs="Tahoma"/>
        </w:rPr>
        <w:t xml:space="preserve"> to </w:t>
      </w:r>
      <w:r w:rsidR="00E673BF" w:rsidRPr="00DA6E1B">
        <w:rPr>
          <w:rFonts w:eastAsia="Times New Roman" w:cs="Tahoma"/>
        </w:rPr>
        <w:t>submit applications for reasonable adjustments</w:t>
      </w:r>
      <w:r w:rsidR="00EB5C4E" w:rsidRPr="00DA6E1B">
        <w:rPr>
          <w:rFonts w:eastAsia="Times New Roman" w:cs="Tahoma"/>
        </w:rPr>
        <w:t xml:space="preserve"> through the access arrangements process and to </w:t>
      </w:r>
      <w:r w:rsidRPr="00DA6E1B">
        <w:rPr>
          <w:rFonts w:eastAsia="Times New Roman" w:cs="Tahoma"/>
        </w:rPr>
        <w:t>mak</w:t>
      </w:r>
      <w:r w:rsidR="00EB5C4E" w:rsidRPr="00DA6E1B">
        <w:rPr>
          <w:rFonts w:eastAsia="Times New Roman" w:cs="Tahoma"/>
        </w:rPr>
        <w:t>e</w:t>
      </w:r>
      <w:r w:rsidRPr="00DA6E1B">
        <w:rPr>
          <w:rFonts w:eastAsia="Times New Roman" w:cs="Tahoma"/>
        </w:rPr>
        <w:t xml:space="preserve"> reasonable adjustment</w:t>
      </w:r>
      <w:r w:rsidR="0028120B" w:rsidRPr="00DA6E1B">
        <w:rPr>
          <w:rFonts w:eastAsia="Times New Roman" w:cs="Tahoma"/>
        </w:rPr>
        <w:t xml:space="preserve">s to the services the centre provides to </w:t>
      </w:r>
      <w:r w:rsidRPr="00DA6E1B">
        <w:rPr>
          <w:rFonts w:eastAsia="Times New Roman" w:cs="Tahoma"/>
        </w:rPr>
        <w:t>disabled candidate</w:t>
      </w:r>
      <w:r w:rsidR="0028120B" w:rsidRPr="00DA6E1B">
        <w:rPr>
          <w:rFonts w:eastAsia="Times New Roman" w:cs="Tahoma"/>
        </w:rPr>
        <w:t>s. Where the centre is under a duty to make</w:t>
      </w:r>
      <w:r w:rsidR="00792BE1" w:rsidRPr="00DA6E1B">
        <w:rPr>
          <w:rFonts w:eastAsia="Times New Roman" w:cs="Tahoma"/>
        </w:rPr>
        <w:t xml:space="preserve"> a reasonable adjustment, the centre must not charge a disabled candidate</w:t>
      </w:r>
      <w:r w:rsidRPr="00DA6E1B">
        <w:rPr>
          <w:rFonts w:eastAsia="Times New Roman" w:cs="Tahoma"/>
        </w:rPr>
        <w:t xml:space="preserve"> any additional fee in relation to the adjustment or aid </w:t>
      </w:r>
    </w:p>
    <w:p w14:paraId="51C5D4BB" w14:textId="51C75433" w:rsidR="004B77CC" w:rsidRPr="00DA6E1B" w:rsidRDefault="002F4ED0" w:rsidP="004B77CC">
      <w:pPr>
        <w:pStyle w:val="ListParagraph"/>
        <w:tabs>
          <w:tab w:val="left" w:pos="10490"/>
        </w:tabs>
        <w:autoSpaceDE w:val="0"/>
        <w:autoSpaceDN w:val="0"/>
        <w:adjustRightInd w:val="0"/>
        <w:spacing w:before="0" w:after="0"/>
        <w:ind w:right="-11"/>
        <w:rPr>
          <w:rFonts w:eastAsia="Times New Roman" w:cs="Tahoma"/>
        </w:rPr>
      </w:pPr>
      <w:r w:rsidRPr="00DA6E1B">
        <w:rPr>
          <w:rFonts w:eastAsia="Times New Roman" w:cs="Tahoma"/>
        </w:rPr>
        <w:t xml:space="preserve">†or any legislation in a relevant jurisdiction other than England and Wales which has an equivalent purpose and effect </w:t>
      </w:r>
    </w:p>
    <w:p w14:paraId="78F256FA" w14:textId="66F61459" w:rsidR="00E442EC" w:rsidRPr="00DA6E1B" w:rsidRDefault="00E442EC" w:rsidP="005F3012">
      <w:pPr>
        <w:tabs>
          <w:tab w:val="left" w:pos="10490"/>
        </w:tabs>
        <w:spacing w:before="0"/>
        <w:ind w:left="360" w:right="-11"/>
        <w:jc w:val="right"/>
        <w:rPr>
          <w:color w:val="404040" w:themeColor="text1" w:themeTint="BF"/>
          <w:sz w:val="20"/>
          <w:szCs w:val="20"/>
        </w:rPr>
      </w:pPr>
      <w:r w:rsidRPr="00DA6E1B">
        <w:rPr>
          <w:color w:val="404040" w:themeColor="text1" w:themeTint="BF"/>
          <w:sz w:val="20"/>
          <w:szCs w:val="20"/>
        </w:rPr>
        <w:t xml:space="preserve">(JCQ’s </w:t>
      </w:r>
      <w:r w:rsidRPr="00DA6E1B">
        <w:rPr>
          <w:rFonts w:cs="Arial"/>
          <w:b/>
          <w:bCs/>
          <w:color w:val="404040" w:themeColor="text1" w:themeTint="BF"/>
          <w:sz w:val="20"/>
          <w:szCs w:val="20"/>
        </w:rPr>
        <w:t>General Regulations for Approved Centres</w:t>
      </w:r>
      <w:r w:rsidRPr="00DA6E1B">
        <w:rPr>
          <w:rFonts w:cs="Arial"/>
          <w:color w:val="404040" w:themeColor="text1" w:themeTint="BF"/>
          <w:sz w:val="20"/>
          <w:szCs w:val="20"/>
        </w:rPr>
        <w:t xml:space="preserve">, </w:t>
      </w:r>
      <w:r w:rsidRPr="00DA6E1B">
        <w:rPr>
          <w:color w:val="404040" w:themeColor="text1" w:themeTint="BF"/>
          <w:sz w:val="20"/>
          <w:szCs w:val="20"/>
        </w:rPr>
        <w:t>5.4)</w:t>
      </w:r>
    </w:p>
    <w:p w14:paraId="269DA5CB" w14:textId="77777777" w:rsidR="002F4ED0" w:rsidRPr="00DA6E1B" w:rsidRDefault="002F4ED0" w:rsidP="002F4ED0">
      <w:pPr>
        <w:jc w:val="right"/>
        <w:rPr>
          <w:rFonts w:cs="Arial"/>
          <w:i/>
          <w:color w:val="000000"/>
          <w:sz w:val="20"/>
          <w:szCs w:val="20"/>
        </w:rPr>
      </w:pPr>
      <w:r w:rsidRPr="00DA6E1B">
        <w:rPr>
          <w:sz w:val="20"/>
          <w:szCs w:val="20"/>
        </w:rPr>
        <w:t xml:space="preserve">This publication is further referred to in this policy as </w:t>
      </w:r>
      <w:hyperlink r:id="rId11" w:history="1">
        <w:r w:rsidRPr="00DA6E1B">
          <w:rPr>
            <w:rStyle w:val="Hyperlink"/>
            <w:rFonts w:cs="Arial"/>
            <w:color w:val="0070C0"/>
            <w:sz w:val="20"/>
            <w:szCs w:val="20"/>
            <w:u w:val="none"/>
          </w:rPr>
          <w:t>GR</w:t>
        </w:r>
      </w:hyperlink>
    </w:p>
    <w:p w14:paraId="4A9314B1" w14:textId="073DE9B7" w:rsidR="005B200F" w:rsidRPr="00DA6E1B" w:rsidRDefault="005B200F" w:rsidP="00C93E2D">
      <w:pPr>
        <w:pStyle w:val="Default"/>
        <w:spacing w:after="120"/>
        <w:rPr>
          <w:sz w:val="22"/>
          <w:szCs w:val="22"/>
        </w:rPr>
      </w:pPr>
      <w:r w:rsidRPr="00DA6E1B">
        <w:rPr>
          <w:sz w:val="22"/>
          <w:szCs w:val="22"/>
        </w:rPr>
        <w:t xml:space="preserve">This policy details how </w:t>
      </w:r>
      <w:r w:rsidRPr="00DA6E1B">
        <w:rPr>
          <w:color w:val="auto"/>
          <w:sz w:val="22"/>
          <w:szCs w:val="22"/>
        </w:rPr>
        <w:t>the centre facilitates access to exams and assessments for disabled candidates, as defined under the terms of the Equality Act 2010, by outlining staff roles and responsibilities in relation to</w:t>
      </w:r>
      <w:r w:rsidR="00F77EDF" w:rsidRPr="00DA6E1B">
        <w:rPr>
          <w:color w:val="auto"/>
          <w:sz w:val="22"/>
          <w:szCs w:val="22"/>
        </w:rPr>
        <w:t>:</w:t>
      </w:r>
    </w:p>
    <w:p w14:paraId="078DA857" w14:textId="77777777" w:rsidR="005B200F" w:rsidRPr="00DA6E1B" w:rsidRDefault="005B200F" w:rsidP="00C93E2D">
      <w:pPr>
        <w:pStyle w:val="Default"/>
        <w:numPr>
          <w:ilvl w:val="0"/>
          <w:numId w:val="11"/>
        </w:numPr>
        <w:rPr>
          <w:color w:val="auto"/>
          <w:sz w:val="22"/>
          <w:szCs w:val="22"/>
        </w:rPr>
      </w:pPr>
      <w:r w:rsidRPr="00DA6E1B">
        <w:rPr>
          <w:color w:val="auto"/>
          <w:sz w:val="22"/>
          <w:szCs w:val="22"/>
        </w:rPr>
        <w:t xml:space="preserve">identifying the need for appropriate arrangements, reasonable adjustments and/or adaptations </w:t>
      </w:r>
      <w:r w:rsidRPr="00DA6E1B">
        <w:rPr>
          <w:sz w:val="22"/>
          <w:szCs w:val="22"/>
        </w:rPr>
        <w:t>(referred to in this policy as ‘access arrangements’)</w:t>
      </w:r>
    </w:p>
    <w:p w14:paraId="607FC382" w14:textId="77777777" w:rsidR="005B200F" w:rsidRPr="00DA6E1B" w:rsidRDefault="005B200F" w:rsidP="00C93E2D">
      <w:pPr>
        <w:pStyle w:val="Default"/>
        <w:numPr>
          <w:ilvl w:val="0"/>
          <w:numId w:val="11"/>
        </w:numPr>
        <w:rPr>
          <w:color w:val="auto"/>
          <w:sz w:val="22"/>
          <w:szCs w:val="22"/>
        </w:rPr>
      </w:pPr>
      <w:r w:rsidRPr="00DA6E1B">
        <w:rPr>
          <w:color w:val="auto"/>
          <w:sz w:val="22"/>
          <w:szCs w:val="22"/>
        </w:rPr>
        <w:t>requesting access arrangements</w:t>
      </w:r>
    </w:p>
    <w:p w14:paraId="207C2B05" w14:textId="77777777" w:rsidR="005B200F" w:rsidRPr="00DA6E1B" w:rsidRDefault="005B200F" w:rsidP="00C93E2D">
      <w:pPr>
        <w:pStyle w:val="Default"/>
        <w:numPr>
          <w:ilvl w:val="0"/>
          <w:numId w:val="11"/>
        </w:numPr>
        <w:rPr>
          <w:color w:val="auto"/>
          <w:sz w:val="22"/>
          <w:szCs w:val="22"/>
        </w:rPr>
      </w:pPr>
      <w:r w:rsidRPr="00DA6E1B">
        <w:rPr>
          <w:color w:val="auto"/>
          <w:sz w:val="22"/>
          <w:szCs w:val="22"/>
        </w:rPr>
        <w:t xml:space="preserve">implementing access arrangements and </w:t>
      </w:r>
      <w:r w:rsidRPr="00DA6E1B">
        <w:rPr>
          <w:sz w:val="22"/>
          <w:szCs w:val="22"/>
        </w:rPr>
        <w:t>the conduct of exams</w:t>
      </w:r>
    </w:p>
    <w:p w14:paraId="568B1BA8" w14:textId="77777777" w:rsidR="005B200F" w:rsidRPr="00DA6E1B" w:rsidRDefault="005B200F" w:rsidP="00C93E2D">
      <w:pPr>
        <w:pStyle w:val="ListParagraph"/>
        <w:numPr>
          <w:ilvl w:val="0"/>
          <w:numId w:val="11"/>
        </w:numPr>
        <w:spacing w:before="0" w:after="80"/>
        <w:rPr>
          <w:rFonts w:cs="Tahoma"/>
        </w:rPr>
      </w:pPr>
      <w:r w:rsidRPr="00DA6E1B">
        <w:rPr>
          <w:rFonts w:cs="Tahoma"/>
        </w:rPr>
        <w:t xml:space="preserve">good practice in relation to the Equality Act 2010 </w:t>
      </w:r>
    </w:p>
    <w:p w14:paraId="6ADDFD17" w14:textId="77777777" w:rsidR="005B200F" w:rsidRPr="00DA6E1B" w:rsidRDefault="005B200F" w:rsidP="00C93E2D">
      <w:pPr>
        <w:pStyle w:val="Headinglevel1"/>
        <w:spacing w:before="240" w:after="120"/>
      </w:pPr>
      <w:bookmarkStart w:id="11" w:name="_Toc480112448"/>
      <w:bookmarkStart w:id="12" w:name="_Toc200304880"/>
      <w:r w:rsidRPr="00DA6E1B">
        <w:t>The Equality Act 2010 definition of disability</w:t>
      </w:r>
      <w:bookmarkEnd w:id="11"/>
      <w:bookmarkEnd w:id="12"/>
    </w:p>
    <w:p w14:paraId="61435869" w14:textId="1121D3D6" w:rsidR="005B200F" w:rsidRPr="00DA6E1B" w:rsidRDefault="005B200F" w:rsidP="00C93E2D">
      <w:pPr>
        <w:rPr>
          <w:rFonts w:cs="Tahoma"/>
          <w:bCs/>
        </w:rPr>
      </w:pPr>
      <w:r w:rsidRPr="00DA6E1B">
        <w:rPr>
          <w:rFonts w:cs="Tahoma"/>
        </w:rPr>
        <w:t xml:space="preserve">A definition is provided </w:t>
      </w:r>
      <w:r w:rsidR="0051133E" w:rsidRPr="00DA6E1B">
        <w:rPr>
          <w:rFonts w:cs="Tahoma"/>
          <w:bCs/>
        </w:rPr>
        <w:t xml:space="preserve">in </w:t>
      </w:r>
      <w:r w:rsidRPr="00DA6E1B">
        <w:rPr>
          <w:rFonts w:cs="Tahoma"/>
          <w:bCs/>
        </w:rPr>
        <w:t xml:space="preserve">the JCQ </w:t>
      </w:r>
      <w:r w:rsidR="001A4D51" w:rsidRPr="00DA6E1B">
        <w:rPr>
          <w:rFonts w:cs="Tahoma"/>
          <w:bCs/>
        </w:rPr>
        <w:t>document</w:t>
      </w:r>
      <w:r w:rsidRPr="00DA6E1B">
        <w:rPr>
          <w:rFonts w:cs="Tahoma"/>
          <w:bCs/>
        </w:rPr>
        <w:t xml:space="preserve"> </w:t>
      </w:r>
      <w:r w:rsidR="00E71162" w:rsidRPr="00DA6E1B">
        <w:rPr>
          <w:rFonts w:cs="Tahoma"/>
          <w:bCs/>
        </w:rPr>
        <w:t>(</w:t>
      </w:r>
      <w:r w:rsidRPr="00DA6E1B">
        <w:rPr>
          <w:rFonts w:cs="Tahoma"/>
          <w:bCs/>
          <w:iCs/>
        </w:rPr>
        <w:t>Adjustments for candidates with disabilities and learning difficulties</w:t>
      </w:r>
      <w:r w:rsidR="00E71162" w:rsidRPr="00DA6E1B">
        <w:rPr>
          <w:rFonts w:cs="Tahoma"/>
          <w:bCs/>
          <w:iCs/>
        </w:rPr>
        <w:t>)</w:t>
      </w:r>
      <w:r w:rsidRPr="00DA6E1B">
        <w:rPr>
          <w:rFonts w:cs="Tahoma"/>
          <w:bCs/>
          <w:iCs/>
        </w:rPr>
        <w:t xml:space="preserve"> </w:t>
      </w:r>
      <w:r w:rsidRPr="00DA6E1B">
        <w:rPr>
          <w:rFonts w:cs="Tahoma"/>
          <w:b/>
          <w:iCs/>
        </w:rPr>
        <w:t>Access Arrangements and Reasonable Adjustments</w:t>
      </w:r>
      <w:r w:rsidRPr="00DA6E1B">
        <w:rPr>
          <w:rStyle w:val="Hyperlink"/>
          <w:rFonts w:cs="Tahoma"/>
          <w:bCs/>
          <w:iCs/>
          <w:u w:val="none"/>
        </w:rPr>
        <w:t xml:space="preserve"> </w:t>
      </w:r>
      <w:r w:rsidR="009C7FA5" w:rsidRPr="00DA6E1B">
        <w:rPr>
          <w:rStyle w:val="Hyperlink"/>
          <w:rFonts w:cs="Arial"/>
          <w:color w:val="auto"/>
          <w:u w:val="none"/>
        </w:rPr>
        <w:t>202</w:t>
      </w:r>
      <w:r w:rsidR="003742A0" w:rsidRPr="00DA6E1B">
        <w:rPr>
          <w:rStyle w:val="Hyperlink"/>
          <w:rFonts w:cs="Arial"/>
          <w:color w:val="auto"/>
          <w:u w:val="none"/>
        </w:rPr>
        <w:t>5</w:t>
      </w:r>
      <w:r w:rsidR="009C7FA5" w:rsidRPr="00DA6E1B">
        <w:rPr>
          <w:rStyle w:val="Hyperlink"/>
          <w:rFonts w:cs="Arial"/>
          <w:color w:val="auto"/>
          <w:u w:val="none"/>
        </w:rPr>
        <w:t>-202</w:t>
      </w:r>
      <w:r w:rsidR="003742A0" w:rsidRPr="00DA6E1B">
        <w:rPr>
          <w:rStyle w:val="Hyperlink"/>
          <w:rFonts w:cs="Arial"/>
          <w:color w:val="auto"/>
          <w:u w:val="none"/>
        </w:rPr>
        <w:t>6</w:t>
      </w:r>
      <w:r w:rsidR="00F57194" w:rsidRPr="00DA6E1B">
        <w:rPr>
          <w:rStyle w:val="Hyperlink"/>
          <w:rFonts w:cs="Arial"/>
          <w:color w:val="auto"/>
          <w:u w:val="none"/>
        </w:rPr>
        <w:t xml:space="preserve"> (</w:t>
      </w:r>
      <w:r w:rsidR="00F57194" w:rsidRPr="00DA6E1B">
        <w:rPr>
          <w:rStyle w:val="Hyperlink"/>
          <w:rFonts w:cs="Arial"/>
          <w:i/>
          <w:iCs/>
          <w:color w:val="auto"/>
          <w:u w:val="none"/>
        </w:rPr>
        <w:t>Definitions</w:t>
      </w:r>
      <w:r w:rsidR="00F57194" w:rsidRPr="00DA6E1B">
        <w:rPr>
          <w:rStyle w:val="Hyperlink"/>
          <w:rFonts w:cs="Arial"/>
          <w:color w:val="auto"/>
          <w:u w:val="none"/>
        </w:rPr>
        <w:t xml:space="preserve"> section).</w:t>
      </w:r>
    </w:p>
    <w:p w14:paraId="6FA39420" w14:textId="29417FC1" w:rsidR="005B200F" w:rsidRPr="00DA6E1B" w:rsidRDefault="005B200F" w:rsidP="00527DF6">
      <w:pPr>
        <w:pStyle w:val="ListParagraph"/>
        <w:jc w:val="right"/>
        <w:rPr>
          <w:rFonts w:cs="Tahoma"/>
          <w:sz w:val="20"/>
          <w:szCs w:val="20"/>
        </w:rPr>
      </w:pPr>
      <w:r w:rsidRPr="00DA6E1B">
        <w:rPr>
          <w:rFonts w:cs="Tahoma"/>
          <w:bCs/>
          <w:sz w:val="20"/>
          <w:szCs w:val="20"/>
        </w:rPr>
        <w:t xml:space="preserve">This publication is further referred to in this policy as </w:t>
      </w:r>
      <w:hyperlink r:id="rId12" w:history="1">
        <w:r w:rsidRPr="00DA6E1B">
          <w:rPr>
            <w:rStyle w:val="Hyperlink"/>
            <w:rFonts w:cs="Tahoma"/>
            <w:color w:val="0070C0"/>
            <w:sz w:val="20"/>
            <w:szCs w:val="20"/>
            <w:u w:val="none"/>
          </w:rPr>
          <w:t>AA</w:t>
        </w:r>
      </w:hyperlink>
    </w:p>
    <w:p w14:paraId="6AA3FEC4" w14:textId="77777777" w:rsidR="005B200F" w:rsidRPr="00DA6E1B" w:rsidRDefault="005B200F" w:rsidP="00527DF6">
      <w:pPr>
        <w:pStyle w:val="Headinglevel1"/>
        <w:spacing w:before="240" w:after="120"/>
      </w:pPr>
      <w:bookmarkStart w:id="13" w:name="_Toc449469095"/>
      <w:bookmarkStart w:id="14" w:name="_Toc480112449"/>
      <w:bookmarkStart w:id="15" w:name="_Toc200304881"/>
      <w:r w:rsidRPr="00DA6E1B">
        <w:t>Identifying the need for access arrangements</w:t>
      </w:r>
      <w:bookmarkEnd w:id="13"/>
      <w:bookmarkEnd w:id="14"/>
      <w:bookmarkEnd w:id="15"/>
    </w:p>
    <w:p w14:paraId="3071923A" w14:textId="77777777" w:rsidR="005B200F" w:rsidRPr="00DA6E1B" w:rsidRDefault="005B200F" w:rsidP="00527DF6">
      <w:pPr>
        <w:pStyle w:val="Headinglevel2"/>
        <w:spacing w:before="240" w:after="120"/>
      </w:pPr>
      <w:bookmarkStart w:id="16" w:name="_Toc449469096"/>
      <w:bookmarkStart w:id="17" w:name="_Toc480112450"/>
      <w:bookmarkStart w:id="18" w:name="_Toc200304882"/>
      <w:r w:rsidRPr="00DA6E1B">
        <w:t>Roles and responsibilities</w:t>
      </w:r>
      <w:bookmarkEnd w:id="16"/>
      <w:bookmarkEnd w:id="17"/>
      <w:bookmarkEnd w:id="18"/>
    </w:p>
    <w:p w14:paraId="10037990" w14:textId="77777777" w:rsidR="005B200F" w:rsidRPr="00DA6E1B" w:rsidRDefault="005B200F" w:rsidP="00527DF6">
      <w:pPr>
        <w:rPr>
          <w:rFonts w:cs="Arial"/>
          <w:b/>
        </w:rPr>
      </w:pPr>
      <w:r w:rsidRPr="00DA6E1B">
        <w:rPr>
          <w:rFonts w:cs="Arial"/>
          <w:b/>
        </w:rPr>
        <w:t>Head of centre</w:t>
      </w:r>
    </w:p>
    <w:p w14:paraId="705B4F85" w14:textId="4E087445" w:rsidR="005B200F" w:rsidRPr="00DA6E1B" w:rsidRDefault="005B200F" w:rsidP="00527DF6">
      <w:pPr>
        <w:pStyle w:val="ListParagraph"/>
        <w:numPr>
          <w:ilvl w:val="0"/>
          <w:numId w:val="6"/>
        </w:numPr>
        <w:spacing w:before="0" w:after="80"/>
        <w:rPr>
          <w:rStyle w:val="Hyperlink"/>
          <w:rFonts w:cs="Tahoma"/>
          <w:color w:val="auto"/>
          <w:u w:val="none"/>
        </w:rPr>
      </w:pPr>
      <w:r w:rsidRPr="00DA6E1B">
        <w:rPr>
          <w:rFonts w:cs="Tahoma"/>
        </w:rPr>
        <w:t xml:space="preserve">Is familiar with the entire contents, refers to and directs relevant centre staff to the annually updated JCQ </w:t>
      </w:r>
      <w:r w:rsidR="00D86C6B" w:rsidRPr="00DA6E1B">
        <w:rPr>
          <w:rFonts w:cs="Tahoma"/>
        </w:rPr>
        <w:t>document</w:t>
      </w:r>
      <w:r w:rsidRPr="00DA6E1B">
        <w:rPr>
          <w:rFonts w:cs="Tahoma"/>
        </w:rPr>
        <w:t xml:space="preserve">s including </w:t>
      </w:r>
      <w:hyperlink r:id="rId13" w:history="1">
        <w:r w:rsidRPr="00DA6E1B">
          <w:rPr>
            <w:rStyle w:val="Hyperlink"/>
            <w:rFonts w:cs="Tahoma"/>
            <w:color w:val="0070C0"/>
            <w:u w:val="none"/>
          </w:rPr>
          <w:t>GR</w:t>
        </w:r>
      </w:hyperlink>
      <w:r w:rsidRPr="00DA6E1B">
        <w:rPr>
          <w:rFonts w:cs="Tahoma"/>
        </w:rPr>
        <w:t xml:space="preserve"> and </w:t>
      </w:r>
      <w:hyperlink r:id="rId14" w:history="1">
        <w:r w:rsidRPr="00DA6E1B">
          <w:rPr>
            <w:rStyle w:val="Hyperlink"/>
            <w:rFonts w:cs="Tahoma"/>
            <w:color w:val="0070C0"/>
            <w:u w:val="none"/>
          </w:rPr>
          <w:t>AA</w:t>
        </w:r>
      </w:hyperlink>
    </w:p>
    <w:p w14:paraId="7A0682B8" w14:textId="04DD018B" w:rsidR="005B200F" w:rsidRPr="00DA6E1B" w:rsidRDefault="005B200F" w:rsidP="00527DF6">
      <w:pPr>
        <w:spacing w:after="0"/>
        <w:rPr>
          <w:rFonts w:cs="Tahoma"/>
          <w:b/>
        </w:rPr>
      </w:pPr>
      <w:r w:rsidRPr="00DA6E1B">
        <w:rPr>
          <w:rFonts w:cs="Tahoma"/>
          <w:b/>
        </w:rPr>
        <w:t>Senior leader</w:t>
      </w:r>
      <w:r w:rsidR="00043E79" w:rsidRPr="00DA6E1B">
        <w:rPr>
          <w:rFonts w:cs="Tahoma"/>
          <w:b/>
        </w:rPr>
        <w:t>(</w:t>
      </w:r>
      <w:r w:rsidRPr="00DA6E1B">
        <w:rPr>
          <w:rFonts w:cs="Tahoma"/>
          <w:b/>
        </w:rPr>
        <w:t>s</w:t>
      </w:r>
      <w:r w:rsidR="00043E79" w:rsidRPr="00DA6E1B">
        <w:rPr>
          <w:rFonts w:cs="Tahoma"/>
          <w:b/>
        </w:rPr>
        <w:t>)</w:t>
      </w:r>
    </w:p>
    <w:p w14:paraId="66D1D224" w14:textId="10653604" w:rsidR="005B200F" w:rsidRPr="00DA6E1B" w:rsidRDefault="00236C98" w:rsidP="00527DF6">
      <w:pPr>
        <w:pStyle w:val="ListParagraph"/>
        <w:numPr>
          <w:ilvl w:val="0"/>
          <w:numId w:val="6"/>
        </w:numPr>
        <w:spacing w:before="0" w:after="80"/>
        <w:rPr>
          <w:rStyle w:val="Hyperlink"/>
          <w:rFonts w:cs="Tahoma"/>
          <w:color w:val="auto"/>
          <w:u w:val="none"/>
        </w:rPr>
      </w:pPr>
      <w:r w:rsidRPr="00DA6E1B">
        <w:rPr>
          <w:rFonts w:cs="Tahoma"/>
        </w:rPr>
        <w:t xml:space="preserve">Are </w:t>
      </w:r>
      <w:r w:rsidR="005B200F" w:rsidRPr="00DA6E1B">
        <w:rPr>
          <w:rFonts w:cs="Tahoma"/>
        </w:rPr>
        <w:t xml:space="preserve">familiar with the entire contents of the annually updated JCQ </w:t>
      </w:r>
      <w:r w:rsidR="00F133E6" w:rsidRPr="00DA6E1B">
        <w:rPr>
          <w:rFonts w:cs="Tahoma"/>
        </w:rPr>
        <w:t>document</w:t>
      </w:r>
      <w:r w:rsidR="005B200F" w:rsidRPr="00DA6E1B">
        <w:rPr>
          <w:rFonts w:cs="Tahoma"/>
        </w:rPr>
        <w:t xml:space="preserve">s including </w:t>
      </w:r>
      <w:hyperlink r:id="rId15" w:history="1">
        <w:r w:rsidR="005B200F" w:rsidRPr="00DA6E1B">
          <w:rPr>
            <w:rStyle w:val="Hyperlink"/>
            <w:rFonts w:cs="Tahoma"/>
            <w:color w:val="0070C0"/>
            <w:u w:val="none"/>
          </w:rPr>
          <w:t>GR</w:t>
        </w:r>
      </w:hyperlink>
      <w:r w:rsidR="005B200F" w:rsidRPr="00DA6E1B">
        <w:rPr>
          <w:rFonts w:cs="Tahoma"/>
        </w:rPr>
        <w:t xml:space="preserve"> and </w:t>
      </w:r>
      <w:hyperlink r:id="rId16" w:history="1">
        <w:r w:rsidR="005B200F" w:rsidRPr="00DA6E1B">
          <w:rPr>
            <w:rStyle w:val="Hyperlink"/>
            <w:rFonts w:cs="Tahoma"/>
            <w:color w:val="0070C0"/>
            <w:u w:val="none"/>
          </w:rPr>
          <w:t>AA</w:t>
        </w:r>
      </w:hyperlink>
    </w:p>
    <w:p w14:paraId="1A778E51" w14:textId="357954B5" w:rsidR="005B200F" w:rsidRPr="00DA6E1B" w:rsidRDefault="005B200F" w:rsidP="00527DF6">
      <w:pPr>
        <w:spacing w:after="0"/>
        <w:rPr>
          <w:rFonts w:cs="Tahoma"/>
        </w:rPr>
      </w:pPr>
      <w:r w:rsidRPr="00DA6E1B">
        <w:rPr>
          <w:rFonts w:cs="Tahoma"/>
          <w:b/>
        </w:rPr>
        <w:t>Special educational needs coordinator (SENCo)</w:t>
      </w:r>
      <w:r w:rsidR="00EC2CE9" w:rsidRPr="00DA6E1B">
        <w:rPr>
          <w:rFonts w:cs="Tahoma"/>
          <w:b/>
        </w:rPr>
        <w:t xml:space="preserve"> or equivalent role</w:t>
      </w:r>
    </w:p>
    <w:p w14:paraId="779B67BA" w14:textId="7E90E7A3" w:rsidR="005B200F" w:rsidRPr="00DA6E1B" w:rsidRDefault="005B200F" w:rsidP="00527DF6">
      <w:pPr>
        <w:pStyle w:val="ListParagraph"/>
        <w:numPr>
          <w:ilvl w:val="0"/>
          <w:numId w:val="6"/>
        </w:numPr>
        <w:spacing w:before="0" w:after="80"/>
        <w:ind w:left="714" w:hanging="357"/>
        <w:rPr>
          <w:rStyle w:val="Hyperlink"/>
          <w:rFonts w:cs="Tahoma"/>
          <w:color w:val="auto"/>
          <w:u w:val="none"/>
        </w:rPr>
      </w:pPr>
      <w:r w:rsidRPr="00DA6E1B">
        <w:rPr>
          <w:rFonts w:cs="Tahoma"/>
        </w:rPr>
        <w:t xml:space="preserve">Has full knowledge and understanding of the contents, refers to and directs relevant centre staff to the annually updated JCQ </w:t>
      </w:r>
      <w:r w:rsidR="00F133E6" w:rsidRPr="00DA6E1B">
        <w:rPr>
          <w:rFonts w:cs="Tahoma"/>
        </w:rPr>
        <w:t>document</w:t>
      </w:r>
      <w:r w:rsidRPr="00DA6E1B">
        <w:rPr>
          <w:rFonts w:cs="Tahoma"/>
        </w:rPr>
        <w:t xml:space="preserve"> </w:t>
      </w:r>
      <w:hyperlink r:id="rId17" w:history="1">
        <w:r w:rsidRPr="00DA6E1B">
          <w:rPr>
            <w:rStyle w:val="Hyperlink"/>
            <w:rFonts w:cs="Tahoma"/>
            <w:color w:val="0070C0"/>
            <w:u w:val="none"/>
          </w:rPr>
          <w:t>AA</w:t>
        </w:r>
      </w:hyperlink>
    </w:p>
    <w:p w14:paraId="1FE75484" w14:textId="77777777" w:rsidR="005B200F" w:rsidRPr="00DA6E1B" w:rsidRDefault="005B200F" w:rsidP="00527DF6">
      <w:pPr>
        <w:rPr>
          <w:rFonts w:cs="Tahoma"/>
          <w:b/>
        </w:rPr>
      </w:pPr>
      <w:r w:rsidRPr="00DA6E1B">
        <w:rPr>
          <w:rFonts w:cs="Tahoma"/>
          <w:b/>
        </w:rPr>
        <w:t xml:space="preserve">Teaching staff </w:t>
      </w:r>
    </w:p>
    <w:p w14:paraId="08A20EDE" w14:textId="3879992C" w:rsidR="005B200F" w:rsidRPr="00DA6E1B" w:rsidRDefault="00B5149B" w:rsidP="00527DF6">
      <w:pPr>
        <w:pStyle w:val="ListParagraph"/>
        <w:numPr>
          <w:ilvl w:val="0"/>
          <w:numId w:val="6"/>
        </w:numPr>
        <w:spacing w:before="0" w:after="80"/>
        <w:ind w:left="714" w:hanging="357"/>
        <w:rPr>
          <w:rFonts w:cs="Tahoma"/>
        </w:rPr>
      </w:pPr>
      <w:r w:rsidRPr="00DA6E1B">
        <w:rPr>
          <w:rFonts w:cs="Tahoma"/>
        </w:rPr>
        <w:t xml:space="preserve">(where appropriate) </w:t>
      </w:r>
      <w:r w:rsidR="005B200F" w:rsidRPr="00DA6E1B">
        <w:rPr>
          <w:rFonts w:cs="Tahoma"/>
        </w:rPr>
        <w:t>Inform the SENCo</w:t>
      </w:r>
      <w:r w:rsidR="00EC2CE9" w:rsidRPr="00DA6E1B">
        <w:rPr>
          <w:rFonts w:cs="Tahoma"/>
        </w:rPr>
        <w:t xml:space="preserve"> (or equivalent role)</w:t>
      </w:r>
      <w:r w:rsidR="005B200F" w:rsidRPr="00DA6E1B">
        <w:rPr>
          <w:rFonts w:cs="Tahoma"/>
        </w:rPr>
        <w:t xml:space="preserve"> of any</w:t>
      </w:r>
      <w:r w:rsidR="00C31DE0" w:rsidRPr="00DA6E1B">
        <w:rPr>
          <w:rFonts w:cs="Tahoma"/>
        </w:rPr>
        <w:t xml:space="preserve"> </w:t>
      </w:r>
      <w:r w:rsidR="00AE4D62" w:rsidRPr="00DA6E1B">
        <w:rPr>
          <w:rFonts w:cs="Tahoma"/>
        </w:rPr>
        <w:t>concerns, observations or feedback</w:t>
      </w:r>
      <w:r w:rsidR="00C31DE0" w:rsidRPr="00DA6E1B">
        <w:rPr>
          <w:rFonts w:cs="Tahoma"/>
        </w:rPr>
        <w:t xml:space="preserve"> </w:t>
      </w:r>
      <w:r w:rsidRPr="00DA6E1B">
        <w:rPr>
          <w:rFonts w:cs="Tahoma"/>
        </w:rPr>
        <w:t>about a candidate or any</w:t>
      </w:r>
      <w:r w:rsidR="005B200F" w:rsidRPr="00DA6E1B">
        <w:rPr>
          <w:rFonts w:cs="Tahoma"/>
        </w:rPr>
        <w:t xml:space="preserve"> support that might be needed by a candidate</w:t>
      </w:r>
    </w:p>
    <w:p w14:paraId="4C2115FE" w14:textId="77777777" w:rsidR="005B200F" w:rsidRPr="00DA6E1B" w:rsidRDefault="005B200F" w:rsidP="00527DF6">
      <w:pPr>
        <w:rPr>
          <w:rFonts w:cs="Tahoma"/>
        </w:rPr>
      </w:pPr>
      <w:r w:rsidRPr="00DA6E1B">
        <w:rPr>
          <w:rFonts w:cs="Tahoma"/>
          <w:b/>
        </w:rPr>
        <w:t>Support staff</w:t>
      </w:r>
      <w:r w:rsidRPr="00DA6E1B">
        <w:rPr>
          <w:rFonts w:cs="Tahoma"/>
        </w:rPr>
        <w:t xml:space="preserve"> (for example, Learning Support Assistants, Teaching Assistants and Communication Support Workers) </w:t>
      </w:r>
    </w:p>
    <w:p w14:paraId="7DDF01AB" w14:textId="183D446A" w:rsidR="00FA4431" w:rsidRPr="00DA6E1B" w:rsidRDefault="005B200F" w:rsidP="00527DF6">
      <w:pPr>
        <w:pStyle w:val="NormalWeb"/>
        <w:numPr>
          <w:ilvl w:val="0"/>
          <w:numId w:val="24"/>
        </w:numPr>
        <w:spacing w:before="0" w:beforeAutospacing="0" w:after="80" w:afterAutospacing="0"/>
        <w:ind w:left="714" w:hanging="357"/>
        <w:rPr>
          <w:rFonts w:ascii="Tahoma" w:hAnsi="Tahoma" w:cs="Tahoma"/>
          <w:szCs w:val="22"/>
        </w:rPr>
      </w:pPr>
      <w:r w:rsidRPr="00DA6E1B">
        <w:rPr>
          <w:rFonts w:ascii="Tahoma" w:hAnsi="Tahoma" w:cs="Tahoma"/>
          <w:szCs w:val="22"/>
        </w:rPr>
        <w:t>(where appropriate) Provide comments</w:t>
      </w:r>
      <w:r w:rsidR="00B4645E" w:rsidRPr="00DA6E1B">
        <w:rPr>
          <w:rFonts w:ascii="Tahoma" w:hAnsi="Tahoma" w:cs="Tahoma"/>
          <w:szCs w:val="22"/>
        </w:rPr>
        <w:t xml:space="preserve"> and </w:t>
      </w:r>
      <w:r w:rsidRPr="00DA6E1B">
        <w:rPr>
          <w:rFonts w:ascii="Tahoma" w:hAnsi="Tahoma" w:cs="Tahoma"/>
          <w:szCs w:val="22"/>
        </w:rPr>
        <w:t xml:space="preserve">observations to support the </w:t>
      </w:r>
      <w:r w:rsidR="00EC2CE9" w:rsidRPr="00DA6E1B">
        <w:rPr>
          <w:rFonts w:cs="Tahoma"/>
        </w:rPr>
        <w:t xml:space="preserve">SENCo (or equivalent role) </w:t>
      </w:r>
      <w:r w:rsidR="00043E79" w:rsidRPr="00DA6E1B">
        <w:rPr>
          <w:rFonts w:ascii="Tahoma" w:hAnsi="Tahoma" w:cs="Tahoma"/>
          <w:szCs w:val="22"/>
        </w:rPr>
        <w:t>to</w:t>
      </w:r>
      <w:r w:rsidRPr="00DA6E1B">
        <w:rPr>
          <w:rFonts w:ascii="Tahoma" w:hAnsi="Tahoma" w:cs="Tahoma"/>
          <w:szCs w:val="22"/>
        </w:rPr>
        <w:t xml:space="preserve"> </w:t>
      </w:r>
      <w:r w:rsidR="00043E79" w:rsidRPr="00DA6E1B">
        <w:rPr>
          <w:rFonts w:ascii="Tahoma" w:hAnsi="Tahoma" w:cs="Tahoma"/>
          <w:szCs w:val="22"/>
        </w:rPr>
        <w:t xml:space="preserve">‘paint a holistic picture of need’, confirming normal way of working </w:t>
      </w:r>
      <w:r w:rsidRPr="00DA6E1B">
        <w:rPr>
          <w:rFonts w:ascii="Tahoma" w:hAnsi="Tahoma" w:cs="Tahoma"/>
          <w:szCs w:val="22"/>
        </w:rPr>
        <w:t>for a candidate</w:t>
      </w:r>
    </w:p>
    <w:p w14:paraId="7EBD3052" w14:textId="77777777" w:rsidR="009C57EC" w:rsidRPr="00DA6E1B" w:rsidRDefault="009C57EC" w:rsidP="00527DF6">
      <w:pPr>
        <w:rPr>
          <w:rFonts w:cs="Arial"/>
          <w:b/>
        </w:rPr>
      </w:pPr>
    </w:p>
    <w:p w14:paraId="67F7B284" w14:textId="4F8D6735" w:rsidR="005B200F" w:rsidRPr="00DA6E1B" w:rsidRDefault="005B200F" w:rsidP="00527DF6">
      <w:pPr>
        <w:rPr>
          <w:rFonts w:cs="Arial"/>
          <w:b/>
        </w:rPr>
      </w:pPr>
      <w:r w:rsidRPr="00DA6E1B">
        <w:rPr>
          <w:rFonts w:cs="Arial"/>
          <w:b/>
        </w:rPr>
        <w:lastRenderedPageBreak/>
        <w:t>Assessor of candidates with learning difficulties</w:t>
      </w:r>
    </w:p>
    <w:p w14:paraId="24886785" w14:textId="45BA1229" w:rsidR="005B200F" w:rsidRPr="00DA6E1B" w:rsidRDefault="005B200F" w:rsidP="00527DF6">
      <w:pPr>
        <w:rPr>
          <w:rFonts w:cs="Arial"/>
        </w:rPr>
      </w:pPr>
      <w:r w:rsidRPr="00DA6E1B">
        <w:rPr>
          <w:rFonts w:cs="Arial"/>
          <w:color w:val="000000"/>
        </w:rPr>
        <w:t xml:space="preserve">(An assessor of candidates with learning difficulties will be an appropriately qualified access arrangements assessor/psychologist/specialist </w:t>
      </w:r>
      <w:r w:rsidR="008D48B2" w:rsidRPr="00DA6E1B">
        <w:rPr>
          <w:rFonts w:cs="Arial"/>
          <w:color w:val="000000"/>
        </w:rPr>
        <w:t xml:space="preserve">teacher </w:t>
      </w:r>
      <w:r w:rsidRPr="00DA6E1B">
        <w:rPr>
          <w:rFonts w:cs="Arial"/>
          <w:color w:val="000000"/>
        </w:rPr>
        <w:t xml:space="preserve">assessor) </w:t>
      </w:r>
    </w:p>
    <w:p w14:paraId="0DD68AE9" w14:textId="208DE77E" w:rsidR="00EB0DCC" w:rsidRPr="00DA6E1B" w:rsidRDefault="005B200F" w:rsidP="001E2E2E">
      <w:pPr>
        <w:pStyle w:val="ListParagraph"/>
        <w:numPr>
          <w:ilvl w:val="0"/>
          <w:numId w:val="6"/>
        </w:numPr>
        <w:spacing w:before="0" w:after="80"/>
        <w:rPr>
          <w:rFonts w:cs="Tahoma"/>
        </w:rPr>
      </w:pPr>
      <w:r w:rsidRPr="00DA6E1B">
        <w:rPr>
          <w:rFonts w:cs="Tahoma"/>
        </w:rPr>
        <w:t xml:space="preserve">Has detailed understanding of the JCQ publication </w:t>
      </w:r>
      <w:hyperlink r:id="rId18" w:history="1">
        <w:r w:rsidRPr="00DA6E1B">
          <w:rPr>
            <w:rStyle w:val="Hyperlink"/>
            <w:rFonts w:cs="Tahoma"/>
            <w:color w:val="0070C0"/>
            <w:u w:val="none"/>
          </w:rPr>
          <w:t>AA</w:t>
        </w:r>
      </w:hyperlink>
      <w:bookmarkStart w:id="19" w:name="_Toc449469097"/>
      <w:r w:rsidRPr="00DA6E1B">
        <w:rPr>
          <w:rStyle w:val="Hyperlink"/>
          <w:rFonts w:cs="Tahoma"/>
          <w:u w:val="none"/>
        </w:rPr>
        <w:t xml:space="preserve"> </w:t>
      </w:r>
    </w:p>
    <w:p w14:paraId="7BD130E7" w14:textId="77777777" w:rsidR="005B200F" w:rsidRPr="00DA6E1B" w:rsidRDefault="005B200F" w:rsidP="00527DF6">
      <w:pPr>
        <w:pStyle w:val="Headinglevel2"/>
        <w:spacing w:before="240" w:after="120"/>
        <w:rPr>
          <w:rFonts w:cs="Arial"/>
          <w:szCs w:val="22"/>
        </w:rPr>
      </w:pPr>
      <w:bookmarkStart w:id="20" w:name="_Toc200304883"/>
      <w:bookmarkStart w:id="21" w:name="_Hlk495856005"/>
      <w:r w:rsidRPr="00DA6E1B">
        <w:rPr>
          <w:rFonts w:cs="Arial"/>
          <w:szCs w:val="22"/>
        </w:rPr>
        <w:t>Use of word processors</w:t>
      </w:r>
      <w:bookmarkEnd w:id="20"/>
    </w:p>
    <w:tbl>
      <w:tblPr>
        <w:tblStyle w:val="TableGrid"/>
        <w:tblW w:w="0" w:type="auto"/>
        <w:tblInd w:w="-34" w:type="dxa"/>
        <w:tblLook w:val="04A0" w:firstRow="1" w:lastRow="0" w:firstColumn="1" w:lastColumn="0" w:noHBand="0" w:noVBand="1"/>
      </w:tblPr>
      <w:tblGrid>
        <w:gridCol w:w="10076"/>
      </w:tblGrid>
      <w:tr w:rsidR="005B200F" w:rsidRPr="00DA6E1B" w14:paraId="5C1A5021" w14:textId="77777777" w:rsidTr="005B200F">
        <w:tc>
          <w:tcPr>
            <w:tcW w:w="10313" w:type="dxa"/>
          </w:tcPr>
          <w:p w14:paraId="4E88405F" w14:textId="2B719E42" w:rsidR="00E71162" w:rsidRPr="00DA6E1B" w:rsidRDefault="00EB0DCC" w:rsidP="00EB0DCC">
            <w:pPr>
              <w:rPr>
                <w:rFonts w:cs="Tahoma"/>
                <w:b/>
                <w:bCs/>
                <w:strike/>
                <w:color w:val="404040" w:themeColor="text1" w:themeTint="BF"/>
                <w:sz w:val="20"/>
                <w:szCs w:val="20"/>
              </w:rPr>
            </w:pPr>
            <w:r w:rsidRPr="00DA6E1B">
              <w:rPr>
                <w:rFonts w:cs="Tahoma"/>
              </w:rPr>
              <w:t>The Word Processor Policy can be found in the Policies folder in the Exams Office and on the staff shared drive.</w:t>
            </w:r>
          </w:p>
        </w:tc>
      </w:tr>
    </w:tbl>
    <w:p w14:paraId="0694769E" w14:textId="77777777" w:rsidR="005B200F" w:rsidRPr="00DA6E1B" w:rsidRDefault="005B200F" w:rsidP="00EA1880">
      <w:pPr>
        <w:pStyle w:val="Headinglevel1"/>
        <w:spacing w:before="240" w:after="120"/>
      </w:pPr>
      <w:bookmarkStart w:id="22" w:name="_Toc480112452"/>
      <w:bookmarkStart w:id="23" w:name="_Toc200304884"/>
      <w:bookmarkEnd w:id="21"/>
      <w:r w:rsidRPr="00DA6E1B">
        <w:t>Requesting access arrangements</w:t>
      </w:r>
      <w:bookmarkStart w:id="24" w:name="_Toc449469098"/>
      <w:bookmarkEnd w:id="19"/>
      <w:bookmarkEnd w:id="22"/>
      <w:bookmarkEnd w:id="23"/>
    </w:p>
    <w:p w14:paraId="08973AAF" w14:textId="77777777" w:rsidR="005B200F" w:rsidRPr="00DA6E1B" w:rsidRDefault="005B200F" w:rsidP="00EA1880">
      <w:pPr>
        <w:pStyle w:val="Headinglevel2"/>
        <w:spacing w:before="240" w:after="120"/>
        <w:rPr>
          <w:color w:val="003399"/>
        </w:rPr>
      </w:pPr>
      <w:bookmarkStart w:id="25" w:name="_Toc480112453"/>
      <w:bookmarkStart w:id="26" w:name="_Toc200304885"/>
      <w:r w:rsidRPr="00DA6E1B">
        <w:t>Roles and responsibilities</w:t>
      </w:r>
      <w:bookmarkEnd w:id="24"/>
      <w:bookmarkEnd w:id="25"/>
      <w:bookmarkEnd w:id="26"/>
    </w:p>
    <w:p w14:paraId="2CB2F04A" w14:textId="5E633AE2" w:rsidR="005B200F" w:rsidRPr="00DA6E1B" w:rsidRDefault="005B200F" w:rsidP="00EA1880">
      <w:pPr>
        <w:spacing w:after="0"/>
        <w:rPr>
          <w:rFonts w:cs="Tahoma"/>
        </w:rPr>
      </w:pPr>
      <w:r w:rsidRPr="00DA6E1B">
        <w:rPr>
          <w:rFonts w:cs="Tahoma"/>
          <w:b/>
        </w:rPr>
        <w:t>SENCo</w:t>
      </w:r>
      <w:r w:rsidR="00307B87" w:rsidRPr="00DA6E1B">
        <w:rPr>
          <w:rFonts w:cs="Tahoma"/>
          <w:b/>
        </w:rPr>
        <w:t xml:space="preserve"> or equivalent role</w:t>
      </w:r>
    </w:p>
    <w:p w14:paraId="67B920DF" w14:textId="27396E6B" w:rsidR="005B200F" w:rsidRPr="00DA6E1B" w:rsidRDefault="005B200F" w:rsidP="00EA1880">
      <w:pPr>
        <w:pStyle w:val="ListParagraph"/>
        <w:numPr>
          <w:ilvl w:val="0"/>
          <w:numId w:val="6"/>
        </w:numPr>
        <w:spacing w:before="0" w:after="80"/>
        <w:rPr>
          <w:rFonts w:cs="Tahoma"/>
          <w:b/>
        </w:rPr>
      </w:pPr>
      <w:r w:rsidRPr="00DA6E1B">
        <w:rPr>
          <w:rFonts w:cs="Tahoma"/>
        </w:rPr>
        <w:t xml:space="preserve">Determines if the arrangements identified for a candidate require prior approval from the awarding body before the arrangements are put in place or if approval is </w:t>
      </w:r>
      <w:r w:rsidR="00EA1880" w:rsidRPr="00DA6E1B">
        <w:rPr>
          <w:rFonts w:cs="Tahoma"/>
        </w:rPr>
        <w:t>centre delegated</w:t>
      </w:r>
    </w:p>
    <w:p w14:paraId="7D8656D3" w14:textId="25FC3FCC" w:rsidR="00C529B5" w:rsidRPr="00DA6E1B" w:rsidRDefault="00436FFF" w:rsidP="00EA1880">
      <w:pPr>
        <w:pStyle w:val="ListParagraph"/>
        <w:numPr>
          <w:ilvl w:val="0"/>
          <w:numId w:val="6"/>
        </w:numPr>
        <w:spacing w:before="0" w:after="80"/>
        <w:rPr>
          <w:rFonts w:cs="Tahoma"/>
          <w:bCs/>
        </w:rPr>
      </w:pPr>
      <w:r w:rsidRPr="00DA6E1B">
        <w:rPr>
          <w:rFonts w:cs="Tahoma"/>
          <w:bCs/>
        </w:rPr>
        <w:t xml:space="preserve">To comply with the UK GDPR and the Data Protection Act 2018, ensures relevant candidates </w:t>
      </w:r>
      <w:r w:rsidRPr="00DA6E1B">
        <w:rPr>
          <w:rFonts w:cs="Tahoma"/>
          <w:b/>
        </w:rPr>
        <w:t>are</w:t>
      </w:r>
      <w:r w:rsidRPr="00DA6E1B">
        <w:rPr>
          <w:rFonts w:cs="Tahoma"/>
          <w:bCs/>
        </w:rPr>
        <w:t xml:space="preserve"> informed that an application for access arrangements will be processed using Access arrangements online</w:t>
      </w:r>
    </w:p>
    <w:p w14:paraId="442EEA9F" w14:textId="5DD1C3C8" w:rsidR="005B200F" w:rsidRPr="00DA6E1B" w:rsidRDefault="005B200F" w:rsidP="00EA1880">
      <w:pPr>
        <w:rPr>
          <w:rFonts w:cs="Tahoma"/>
          <w:b/>
        </w:rPr>
      </w:pPr>
      <w:r w:rsidRPr="00DA6E1B">
        <w:rPr>
          <w:rFonts w:cs="Tahoma"/>
          <w:b/>
        </w:rPr>
        <w:t>Exams officer</w:t>
      </w:r>
      <w:r w:rsidR="00236C98" w:rsidRPr="00DA6E1B">
        <w:rPr>
          <w:rFonts w:cs="Tahoma"/>
          <w:b/>
        </w:rPr>
        <w:t xml:space="preserve"> (EO)</w:t>
      </w:r>
    </w:p>
    <w:p w14:paraId="56EBA6E8" w14:textId="77777777" w:rsidR="005B200F" w:rsidRPr="00DA6E1B" w:rsidRDefault="005B200F" w:rsidP="00EA1880">
      <w:pPr>
        <w:pStyle w:val="ListParagraph"/>
        <w:numPr>
          <w:ilvl w:val="0"/>
          <w:numId w:val="6"/>
        </w:numPr>
        <w:spacing w:before="0" w:after="80"/>
        <w:rPr>
          <w:rFonts w:cs="Tahoma"/>
        </w:rPr>
      </w:pPr>
      <w:r w:rsidRPr="00DA6E1B">
        <w:rPr>
          <w:rFonts w:cs="Tahoma"/>
        </w:rPr>
        <w:t xml:space="preserve">Is familiar with the entire contents of the annually updated JCQ publication </w:t>
      </w:r>
      <w:hyperlink r:id="rId19" w:history="1">
        <w:r w:rsidRPr="00DA6E1B">
          <w:rPr>
            <w:rStyle w:val="Hyperlink"/>
            <w:rFonts w:cs="Tahoma"/>
            <w:color w:val="0070C0"/>
            <w:u w:val="none"/>
          </w:rPr>
          <w:t>GR</w:t>
        </w:r>
      </w:hyperlink>
      <w:r w:rsidRPr="00DA6E1B">
        <w:rPr>
          <w:rFonts w:cs="Tahoma"/>
        </w:rPr>
        <w:t xml:space="preserve"> and is aware of information contained in </w:t>
      </w:r>
      <w:hyperlink r:id="rId20" w:history="1">
        <w:r w:rsidRPr="00DA6E1B">
          <w:rPr>
            <w:rStyle w:val="Hyperlink"/>
            <w:rFonts w:cs="Tahoma"/>
            <w:color w:val="0070C0"/>
            <w:u w:val="none"/>
          </w:rPr>
          <w:t>AA</w:t>
        </w:r>
      </w:hyperlink>
      <w:r w:rsidRPr="00DA6E1B">
        <w:rPr>
          <w:rFonts w:cs="Tahoma"/>
        </w:rPr>
        <w:t xml:space="preserve"> </w:t>
      </w:r>
      <w:r w:rsidRPr="00DA6E1B">
        <w:rPr>
          <w:rStyle w:val="Hyperlink"/>
          <w:rFonts w:cs="Tahoma"/>
          <w:color w:val="auto"/>
          <w:u w:val="none"/>
        </w:rPr>
        <w:t>where this may be relevant to the EO role</w:t>
      </w:r>
    </w:p>
    <w:p w14:paraId="4D926570" w14:textId="77777777" w:rsidR="005B200F" w:rsidRPr="00DA6E1B" w:rsidRDefault="005B200F" w:rsidP="009C7FA5">
      <w:pPr>
        <w:pStyle w:val="Headinglevel1"/>
        <w:spacing w:before="240"/>
      </w:pPr>
      <w:bookmarkStart w:id="27" w:name="_Toc449469099"/>
      <w:bookmarkStart w:id="28" w:name="_Toc480112454"/>
      <w:bookmarkStart w:id="29" w:name="_Toc200304886"/>
      <w:r w:rsidRPr="00DA6E1B">
        <w:t>Implementing access arrangements</w:t>
      </w:r>
      <w:bookmarkEnd w:id="27"/>
      <w:r w:rsidRPr="00DA6E1B">
        <w:t xml:space="preserve"> and the conduct of exams</w:t>
      </w:r>
      <w:bookmarkEnd w:id="28"/>
      <w:bookmarkEnd w:id="29"/>
    </w:p>
    <w:p w14:paraId="044A58A0" w14:textId="77777777" w:rsidR="005B200F" w:rsidRPr="00DA6E1B" w:rsidRDefault="005B200F" w:rsidP="009C7FA5">
      <w:pPr>
        <w:pStyle w:val="Headinglevel2"/>
        <w:spacing w:before="240" w:after="120"/>
      </w:pPr>
      <w:bookmarkStart w:id="30" w:name="_Toc449469100"/>
      <w:bookmarkStart w:id="31" w:name="_Toc480112455"/>
      <w:bookmarkStart w:id="32" w:name="_Toc200304887"/>
      <w:r w:rsidRPr="00DA6E1B">
        <w:t>Roles and responsibilities</w:t>
      </w:r>
      <w:bookmarkEnd w:id="30"/>
      <w:bookmarkEnd w:id="31"/>
      <w:bookmarkEnd w:id="32"/>
    </w:p>
    <w:p w14:paraId="3336AAEC" w14:textId="77777777" w:rsidR="005B200F" w:rsidRPr="00DA6E1B" w:rsidRDefault="005B200F" w:rsidP="009C7FA5">
      <w:pPr>
        <w:pStyle w:val="Heading3"/>
        <w:rPr>
          <w:u w:val="single"/>
        </w:rPr>
      </w:pPr>
      <w:bookmarkStart w:id="33" w:name="_Toc449469101"/>
      <w:bookmarkStart w:id="34" w:name="_Toc480112456"/>
      <w:bookmarkStart w:id="35" w:name="_Toc200304888"/>
      <w:r w:rsidRPr="00DA6E1B">
        <w:rPr>
          <w:u w:val="single"/>
        </w:rPr>
        <w:t>External assessments</w:t>
      </w:r>
      <w:bookmarkEnd w:id="33"/>
      <w:bookmarkEnd w:id="34"/>
      <w:bookmarkEnd w:id="35"/>
    </w:p>
    <w:p w14:paraId="5347ED6F" w14:textId="77777777" w:rsidR="005B200F" w:rsidRPr="00DA6E1B" w:rsidRDefault="005B200F" w:rsidP="009C7FA5">
      <w:pPr>
        <w:rPr>
          <w:rFonts w:cs="Arial"/>
        </w:rPr>
      </w:pPr>
      <w:r w:rsidRPr="00DA6E1B">
        <w:rPr>
          <w:rFonts w:cs="Arial"/>
          <w:color w:val="000000"/>
        </w:rPr>
        <w:t xml:space="preserve">These are assessments which are normally set and marked/examined by an awarding body which must be conducted according to awarding body instructions and/or the JCQ publication </w:t>
      </w:r>
      <w:hyperlink r:id="rId21" w:history="1">
        <w:r w:rsidRPr="00DA6E1B">
          <w:rPr>
            <w:rStyle w:val="Hyperlink"/>
            <w:rFonts w:cs="Arial"/>
            <w:color w:val="0070C0"/>
            <w:u w:val="none"/>
          </w:rPr>
          <w:t>Instructions for conducting examinations</w:t>
        </w:r>
      </w:hyperlink>
      <w:r w:rsidRPr="00DA6E1B">
        <w:t xml:space="preserve"> </w:t>
      </w:r>
      <w:r w:rsidRPr="00DA6E1B">
        <w:rPr>
          <w:rStyle w:val="Hyperlink"/>
          <w:rFonts w:cs="Arial"/>
          <w:color w:val="auto"/>
          <w:u w:val="none"/>
        </w:rPr>
        <w:t>(ICE)</w:t>
      </w:r>
      <w:r w:rsidRPr="00DA6E1B">
        <w:rPr>
          <w:rFonts w:cs="Arial"/>
        </w:rPr>
        <w:t xml:space="preserve">. </w:t>
      </w:r>
    </w:p>
    <w:p w14:paraId="27B70602" w14:textId="77777777" w:rsidR="005B200F" w:rsidRPr="00DA6E1B" w:rsidRDefault="005B200F" w:rsidP="009C7FA5">
      <w:pPr>
        <w:spacing w:after="0"/>
        <w:rPr>
          <w:b/>
        </w:rPr>
      </w:pPr>
      <w:r w:rsidRPr="00DA6E1B">
        <w:rPr>
          <w:b/>
        </w:rPr>
        <w:t>Head of centre</w:t>
      </w:r>
    </w:p>
    <w:p w14:paraId="336E32A0" w14:textId="77777777" w:rsidR="005B200F" w:rsidRPr="00DA6E1B" w:rsidRDefault="005B200F" w:rsidP="009C7FA5">
      <w:pPr>
        <w:pStyle w:val="ListParagraph"/>
        <w:numPr>
          <w:ilvl w:val="0"/>
          <w:numId w:val="7"/>
        </w:numPr>
        <w:spacing w:before="0" w:after="0"/>
      </w:pPr>
      <w:r w:rsidRPr="00DA6E1B">
        <w:t>Supports the SENCo, the exams officer and other relevant centre staff in ensuring appropriate arrangements, adjustments and adaptations are in place to facilitate access for disabled candidates to exams</w:t>
      </w:r>
    </w:p>
    <w:p w14:paraId="2598EAEF" w14:textId="35228A2E" w:rsidR="005B200F" w:rsidRPr="00DA6E1B" w:rsidRDefault="000E0A0F" w:rsidP="009C7FA5">
      <w:pPr>
        <w:spacing w:after="0"/>
        <w:rPr>
          <w:rFonts w:cs="Arial"/>
        </w:rPr>
      </w:pPr>
      <w:r w:rsidRPr="00DA6E1B">
        <w:rPr>
          <w:b/>
        </w:rPr>
        <w:t>ALS lead/</w:t>
      </w:r>
      <w:r w:rsidR="005B200F" w:rsidRPr="00DA6E1B">
        <w:rPr>
          <w:b/>
        </w:rPr>
        <w:t>SENCo</w:t>
      </w:r>
      <w:r w:rsidRPr="00DA6E1B">
        <w:rPr>
          <w:b/>
        </w:rPr>
        <w:t xml:space="preserve"> </w:t>
      </w:r>
    </w:p>
    <w:p w14:paraId="76799F40" w14:textId="77777777" w:rsidR="005B200F" w:rsidRPr="00DA6E1B" w:rsidRDefault="005B200F" w:rsidP="009C7FA5">
      <w:pPr>
        <w:pStyle w:val="ListParagraph"/>
        <w:numPr>
          <w:ilvl w:val="0"/>
          <w:numId w:val="6"/>
        </w:numPr>
        <w:spacing w:before="0" w:after="0"/>
        <w:rPr>
          <w:rFonts w:cs="Arial"/>
          <w:b/>
        </w:rPr>
      </w:pPr>
      <w:r w:rsidRPr="00DA6E1B">
        <w:rPr>
          <w:rFonts w:cs="Arial"/>
        </w:rPr>
        <w:t xml:space="preserve">Ensures </w:t>
      </w:r>
      <w:r w:rsidRPr="00DA6E1B">
        <w:t xml:space="preserve">appropriate arrangements, adjustments and adaptations are in place to facilitate access for candidates where </w:t>
      </w:r>
      <w:r w:rsidRPr="00DA6E1B">
        <w:rPr>
          <w:rFonts w:cs="Arial"/>
        </w:rPr>
        <w:t>they are disabled within the meaning of the Equality Act (unless a temporary emergency arrangement is required at the time of an exam)</w:t>
      </w:r>
    </w:p>
    <w:p w14:paraId="32DF3E95" w14:textId="77777777" w:rsidR="005B200F" w:rsidRPr="00DA6E1B" w:rsidRDefault="005B200F" w:rsidP="009C7FA5">
      <w:pPr>
        <w:spacing w:after="0"/>
        <w:rPr>
          <w:rFonts w:cs="Arial"/>
          <w:b/>
        </w:rPr>
      </w:pPr>
      <w:r w:rsidRPr="00DA6E1B">
        <w:rPr>
          <w:rFonts w:cs="Arial"/>
          <w:b/>
        </w:rPr>
        <w:t>Exams officer</w:t>
      </w:r>
    </w:p>
    <w:p w14:paraId="397095FF" w14:textId="1345FE60" w:rsidR="005B200F" w:rsidRPr="00DA6E1B" w:rsidRDefault="005B200F" w:rsidP="009C7FA5">
      <w:pPr>
        <w:pStyle w:val="ListParagraph"/>
        <w:numPr>
          <w:ilvl w:val="0"/>
          <w:numId w:val="6"/>
        </w:numPr>
        <w:spacing w:before="0" w:after="0"/>
      </w:pPr>
      <w:bookmarkStart w:id="36" w:name="_Hlk529119017"/>
      <w:r w:rsidRPr="00DA6E1B">
        <w:t xml:space="preserve">Understands and follows instructions for </w:t>
      </w:r>
      <w:r w:rsidRPr="00DA6E1B">
        <w:rPr>
          <w:iCs/>
        </w:rPr>
        <w:t xml:space="preserve">Invigilation arrangements for candidates with access arrangements and Access arrangements </w:t>
      </w:r>
      <w:r w:rsidRPr="00DA6E1B">
        <w:t xml:space="preserve">in </w:t>
      </w:r>
      <w:hyperlink r:id="rId22" w:history="1">
        <w:r w:rsidRPr="00DA6E1B">
          <w:rPr>
            <w:rStyle w:val="Hyperlink"/>
            <w:rFonts w:cs="Arial"/>
            <w:color w:val="0070C0"/>
            <w:u w:val="none"/>
          </w:rPr>
          <w:t>ICE</w:t>
        </w:r>
      </w:hyperlink>
      <w:r w:rsidRPr="00DA6E1B">
        <w:rPr>
          <w:rStyle w:val="Hyperlink"/>
          <w:rFonts w:cs="Arial"/>
          <w:color w:val="auto"/>
          <w:u w:val="none"/>
        </w:rPr>
        <w:t xml:space="preserve"> </w:t>
      </w:r>
      <w:r w:rsidR="002509C9" w:rsidRPr="00DA6E1B">
        <w:rPr>
          <w:rStyle w:val="Hyperlink"/>
          <w:rFonts w:cs="Arial"/>
          <w:color w:val="auto"/>
          <w:u w:val="none"/>
        </w:rPr>
        <w:t>202</w:t>
      </w:r>
      <w:r w:rsidR="00CF6692" w:rsidRPr="00DA6E1B">
        <w:rPr>
          <w:rStyle w:val="Hyperlink"/>
          <w:rFonts w:cs="Arial"/>
          <w:color w:val="auto"/>
          <w:u w:val="none"/>
        </w:rPr>
        <w:t>5</w:t>
      </w:r>
      <w:r w:rsidR="002509C9" w:rsidRPr="00DA6E1B">
        <w:rPr>
          <w:rStyle w:val="Hyperlink"/>
          <w:rFonts w:cs="Arial"/>
          <w:color w:val="auto"/>
          <w:u w:val="none"/>
        </w:rPr>
        <w:t>-202</w:t>
      </w:r>
      <w:r w:rsidR="00CF6692" w:rsidRPr="00DA6E1B">
        <w:rPr>
          <w:rStyle w:val="Hyperlink"/>
          <w:rFonts w:cs="Arial"/>
          <w:color w:val="auto"/>
          <w:u w:val="none"/>
        </w:rPr>
        <w:t>6</w:t>
      </w:r>
    </w:p>
    <w:bookmarkEnd w:id="36"/>
    <w:p w14:paraId="2F37367F" w14:textId="77777777" w:rsidR="005B200F" w:rsidRPr="00DA6E1B" w:rsidRDefault="005B200F" w:rsidP="009C7FA5">
      <w:pPr>
        <w:spacing w:after="0"/>
        <w:rPr>
          <w:rFonts w:cs="Arial"/>
          <w:b/>
        </w:rPr>
      </w:pPr>
      <w:r w:rsidRPr="00DA6E1B">
        <w:rPr>
          <w:rFonts w:cs="Arial"/>
          <w:b/>
        </w:rPr>
        <w:t>Other relevant centre staff</w:t>
      </w:r>
    </w:p>
    <w:p w14:paraId="74327E53" w14:textId="77777777" w:rsidR="005B200F" w:rsidRPr="00DA6E1B" w:rsidRDefault="005B200F" w:rsidP="009C7FA5">
      <w:pPr>
        <w:pStyle w:val="ListParagraph"/>
        <w:numPr>
          <w:ilvl w:val="0"/>
          <w:numId w:val="8"/>
        </w:numPr>
        <w:spacing w:before="0"/>
        <w:ind w:left="714" w:hanging="357"/>
        <w:rPr>
          <w:rFonts w:cs="Arial"/>
        </w:rPr>
      </w:pPr>
      <w:r w:rsidRPr="00DA6E1B">
        <w:rPr>
          <w:rFonts w:cs="Arial"/>
        </w:rPr>
        <w:t xml:space="preserve">Support the SENCo and the exams officer to ensure </w:t>
      </w:r>
      <w:r w:rsidRPr="00DA6E1B">
        <w:t>appropriate arrangements, adjustments and adaptations are in place to facilitate access for disabled candidates to exams</w:t>
      </w:r>
    </w:p>
    <w:p w14:paraId="7B979CFA" w14:textId="77777777" w:rsidR="005B200F" w:rsidRPr="00DA6E1B" w:rsidRDefault="005B200F" w:rsidP="00527DF6">
      <w:pPr>
        <w:pStyle w:val="Heading3"/>
        <w:rPr>
          <w:u w:val="single"/>
        </w:rPr>
      </w:pPr>
      <w:bookmarkStart w:id="37" w:name="_Toc449469102"/>
      <w:bookmarkStart w:id="38" w:name="_Toc480112457"/>
      <w:bookmarkStart w:id="39" w:name="_Toc200304889"/>
      <w:r w:rsidRPr="00DA6E1B">
        <w:rPr>
          <w:u w:val="single"/>
        </w:rPr>
        <w:t>Internal assessments</w:t>
      </w:r>
      <w:bookmarkEnd w:id="37"/>
      <w:bookmarkEnd w:id="38"/>
      <w:bookmarkEnd w:id="39"/>
    </w:p>
    <w:p w14:paraId="665D0267" w14:textId="77777777" w:rsidR="00F26CC2" w:rsidRPr="00DA6E1B" w:rsidRDefault="005B200F" w:rsidP="00F26CC2">
      <w:pPr>
        <w:pStyle w:val="Default"/>
        <w:spacing w:after="120"/>
        <w:rPr>
          <w:rFonts w:eastAsiaTheme="minorEastAsia" w:cs="Arial"/>
          <w:sz w:val="22"/>
          <w:szCs w:val="22"/>
          <w:lang w:eastAsia="en-GB"/>
        </w:rPr>
      </w:pPr>
      <w:r w:rsidRPr="00DA6E1B">
        <w:rPr>
          <w:rFonts w:cs="Arial"/>
          <w:sz w:val="22"/>
          <w:szCs w:val="22"/>
        </w:rPr>
        <w:t xml:space="preserve">These are non-examination assessments (NEA) </w:t>
      </w:r>
      <w:r w:rsidRPr="00DA6E1B">
        <w:rPr>
          <w:rFonts w:eastAsiaTheme="minorEastAsia" w:cs="Arial"/>
          <w:sz w:val="22"/>
          <w:szCs w:val="22"/>
          <w:lang w:eastAsia="en-GB"/>
        </w:rPr>
        <w:t>which are normally set by a centre/awarding body, marked and internally moderated</w:t>
      </w:r>
      <w:r w:rsidR="008561BC" w:rsidRPr="00DA6E1B">
        <w:rPr>
          <w:rFonts w:eastAsiaTheme="minorEastAsia" w:cs="Arial"/>
          <w:sz w:val="22"/>
          <w:szCs w:val="22"/>
          <w:lang w:eastAsia="en-GB"/>
        </w:rPr>
        <w:t>/standardised</w:t>
      </w:r>
      <w:r w:rsidRPr="00DA6E1B">
        <w:rPr>
          <w:rFonts w:eastAsiaTheme="minorEastAsia" w:cs="Arial"/>
          <w:sz w:val="22"/>
          <w:szCs w:val="22"/>
          <w:lang w:eastAsia="en-GB"/>
        </w:rPr>
        <w:t xml:space="preserve"> by the centre and externally moderated by the awarding body.</w:t>
      </w:r>
    </w:p>
    <w:p w14:paraId="59E8F73A" w14:textId="383E29AF" w:rsidR="004A7732" w:rsidRPr="00DA6E1B" w:rsidRDefault="00934F60" w:rsidP="001E2E2E">
      <w:pPr>
        <w:pStyle w:val="Default"/>
        <w:spacing w:after="120"/>
        <w:rPr>
          <w:rFonts w:eastAsiaTheme="minorEastAsia" w:cs="Arial"/>
          <w:sz w:val="22"/>
          <w:szCs w:val="22"/>
          <w:lang w:eastAsia="en-GB"/>
        </w:rPr>
      </w:pPr>
      <w:r w:rsidRPr="00DA6E1B">
        <w:rPr>
          <w:rFonts w:cs="Arial"/>
          <w:sz w:val="22"/>
          <w:szCs w:val="22"/>
        </w:rPr>
        <w:t xml:space="preserve">However, ‘NEA’ is not limited to internal assessment as externally marked and/or externally set practical examinations taken at different times across centres are also classified as ‘NEA’. </w:t>
      </w:r>
    </w:p>
    <w:p w14:paraId="0C7A918E" w14:textId="77777777" w:rsidR="00DB521F" w:rsidRPr="00DA6E1B" w:rsidRDefault="00DB521F" w:rsidP="00F93478">
      <w:pPr>
        <w:spacing w:after="0"/>
        <w:rPr>
          <w:rFonts w:cs="Tahoma"/>
          <w:b/>
        </w:rPr>
      </w:pPr>
    </w:p>
    <w:p w14:paraId="5F24056B" w14:textId="2654562C" w:rsidR="00F93478" w:rsidRPr="00DA6E1B" w:rsidRDefault="00F93478" w:rsidP="00F93478">
      <w:pPr>
        <w:spacing w:after="0"/>
        <w:rPr>
          <w:rFonts w:cs="Tahoma"/>
        </w:rPr>
      </w:pPr>
      <w:r w:rsidRPr="00DA6E1B">
        <w:rPr>
          <w:rFonts w:cs="Tahoma"/>
          <w:b/>
        </w:rPr>
        <w:lastRenderedPageBreak/>
        <w:t>SENCo or equivalent role</w:t>
      </w:r>
    </w:p>
    <w:p w14:paraId="68C12810" w14:textId="77777777" w:rsidR="005B200F" w:rsidRPr="00DA6E1B" w:rsidRDefault="005B200F" w:rsidP="00527DF6">
      <w:pPr>
        <w:pStyle w:val="ListParagraph"/>
        <w:numPr>
          <w:ilvl w:val="0"/>
          <w:numId w:val="6"/>
        </w:numPr>
        <w:spacing w:before="0" w:after="80"/>
        <w:rPr>
          <w:rFonts w:cs="Arial"/>
        </w:rPr>
      </w:pPr>
      <w:r w:rsidRPr="00DA6E1B">
        <w:rPr>
          <w:rFonts w:cs="Arial"/>
        </w:rPr>
        <w:t>Liaises with teaching staff to implement appropriate access arrangements for candidates</w:t>
      </w:r>
    </w:p>
    <w:p w14:paraId="552AE40C" w14:textId="77777777" w:rsidR="005B200F" w:rsidRPr="00DA6E1B" w:rsidRDefault="005B200F" w:rsidP="00527DF6">
      <w:pPr>
        <w:spacing w:after="0"/>
        <w:rPr>
          <w:rFonts w:cs="Arial"/>
          <w:b/>
        </w:rPr>
      </w:pPr>
      <w:r w:rsidRPr="00DA6E1B">
        <w:rPr>
          <w:rFonts w:cs="Arial"/>
          <w:b/>
        </w:rPr>
        <w:t xml:space="preserve">Teaching staff </w:t>
      </w:r>
    </w:p>
    <w:p w14:paraId="697B9253" w14:textId="77777777" w:rsidR="005B200F" w:rsidRPr="00DA6E1B" w:rsidRDefault="005B200F" w:rsidP="00527DF6">
      <w:pPr>
        <w:pStyle w:val="ListParagraph"/>
        <w:numPr>
          <w:ilvl w:val="0"/>
          <w:numId w:val="6"/>
        </w:numPr>
        <w:spacing w:before="0" w:after="80"/>
        <w:rPr>
          <w:rFonts w:cs="Arial"/>
        </w:rPr>
      </w:pPr>
      <w:r w:rsidRPr="00DA6E1B">
        <w:rPr>
          <w:rFonts w:cs="Arial"/>
        </w:rPr>
        <w:t>Support the SENCo in implementing appropriate access arrangements for candidates</w:t>
      </w:r>
    </w:p>
    <w:p w14:paraId="766639D3" w14:textId="5C5E88DC" w:rsidR="005B200F" w:rsidRPr="00DA6E1B" w:rsidRDefault="005B200F" w:rsidP="00A11EBD">
      <w:pPr>
        <w:pStyle w:val="Heading3"/>
        <w:rPr>
          <w:u w:val="single"/>
        </w:rPr>
      </w:pPr>
      <w:bookmarkStart w:id="40" w:name="_Toc449469103"/>
      <w:bookmarkStart w:id="41" w:name="_Toc480112458"/>
      <w:bookmarkStart w:id="42" w:name="_Toc200304890"/>
      <w:r w:rsidRPr="00DA6E1B">
        <w:rPr>
          <w:u w:val="single"/>
        </w:rPr>
        <w:t>Internal exams</w:t>
      </w:r>
      <w:bookmarkEnd w:id="40"/>
      <w:bookmarkEnd w:id="41"/>
      <w:r w:rsidR="00A11EBD" w:rsidRPr="00DA6E1B">
        <w:rPr>
          <w:u w:val="single"/>
        </w:rPr>
        <w:t>/assessments</w:t>
      </w:r>
      <w:bookmarkEnd w:id="42"/>
    </w:p>
    <w:p w14:paraId="4AC54C10" w14:textId="77777777" w:rsidR="005B200F" w:rsidRPr="00DA6E1B" w:rsidRDefault="005B200F" w:rsidP="00527DF6">
      <w:pPr>
        <w:jc w:val="both"/>
        <w:rPr>
          <w:rFonts w:cs="Arial"/>
        </w:rPr>
      </w:pPr>
      <w:r w:rsidRPr="00DA6E1B">
        <w:rPr>
          <w:rFonts w:cs="Arial"/>
        </w:rPr>
        <w:t xml:space="preserve">These are exams or tests which are set and marked within the centre; normally a pre-cursor to external assessments. </w:t>
      </w:r>
    </w:p>
    <w:p w14:paraId="16C86178" w14:textId="1A519985" w:rsidR="00F93478" w:rsidRPr="00DA6E1B" w:rsidRDefault="00F93478" w:rsidP="00F93478">
      <w:pPr>
        <w:spacing w:after="0"/>
        <w:rPr>
          <w:rFonts w:cs="Tahoma"/>
        </w:rPr>
      </w:pPr>
      <w:r w:rsidRPr="00DA6E1B">
        <w:rPr>
          <w:rFonts w:cs="Tahoma"/>
          <w:b/>
        </w:rPr>
        <w:t>SENCo or equivalent role</w:t>
      </w:r>
    </w:p>
    <w:p w14:paraId="4478EE11" w14:textId="77777777" w:rsidR="005B200F" w:rsidRPr="00DA6E1B" w:rsidRDefault="005B200F" w:rsidP="00527DF6">
      <w:pPr>
        <w:pStyle w:val="ListParagraph"/>
        <w:numPr>
          <w:ilvl w:val="0"/>
          <w:numId w:val="6"/>
        </w:numPr>
        <w:spacing w:before="0" w:after="80"/>
        <w:jc w:val="both"/>
        <w:rPr>
          <w:rFonts w:cs="Arial"/>
        </w:rPr>
      </w:pPr>
      <w:r w:rsidRPr="00DA6E1B">
        <w:rPr>
          <w:rFonts w:cs="Arial"/>
        </w:rPr>
        <w:t>Liaises with teaching staff to implement appropriate access arrangements for candidates</w:t>
      </w:r>
    </w:p>
    <w:p w14:paraId="6E51CBAE" w14:textId="77777777" w:rsidR="005B200F" w:rsidRPr="00DA6E1B" w:rsidRDefault="005B200F" w:rsidP="00527DF6">
      <w:pPr>
        <w:spacing w:after="0"/>
        <w:jc w:val="both"/>
        <w:rPr>
          <w:rFonts w:cs="Arial"/>
          <w:b/>
        </w:rPr>
      </w:pPr>
      <w:r w:rsidRPr="00DA6E1B">
        <w:rPr>
          <w:rFonts w:cs="Arial"/>
          <w:b/>
        </w:rPr>
        <w:t xml:space="preserve">Teaching staff  </w:t>
      </w:r>
    </w:p>
    <w:p w14:paraId="52FFB351" w14:textId="77777777" w:rsidR="005B200F" w:rsidRPr="00DA6E1B" w:rsidRDefault="005B200F" w:rsidP="00527DF6">
      <w:pPr>
        <w:pStyle w:val="ListParagraph"/>
        <w:numPr>
          <w:ilvl w:val="0"/>
          <w:numId w:val="1"/>
        </w:numPr>
        <w:spacing w:before="0" w:after="80"/>
        <w:jc w:val="both"/>
        <w:rPr>
          <w:rFonts w:cs="Arial"/>
        </w:rPr>
      </w:pPr>
      <w:r w:rsidRPr="00DA6E1B">
        <w:rPr>
          <w:rFonts w:cs="Arial"/>
        </w:rPr>
        <w:t>Support the SENCo in implementing appropriate access arrangements for candidates</w:t>
      </w:r>
    </w:p>
    <w:p w14:paraId="78B902FC" w14:textId="1B2DFBC3" w:rsidR="005B200F" w:rsidRPr="00DA6E1B" w:rsidRDefault="005B200F" w:rsidP="00527DF6">
      <w:pPr>
        <w:pStyle w:val="Headinglevel1"/>
        <w:spacing w:before="240"/>
        <w:rPr>
          <w:rFonts w:cs="Arial"/>
          <w:szCs w:val="22"/>
        </w:rPr>
      </w:pPr>
      <w:bookmarkStart w:id="43" w:name="_Toc480112459"/>
      <w:bookmarkStart w:id="44" w:name="_Toc200304891"/>
      <w:r w:rsidRPr="00DA6E1B">
        <w:rPr>
          <w:rFonts w:cs="Arial"/>
          <w:szCs w:val="22"/>
        </w:rPr>
        <w:t>Facilitating access - examples</w:t>
      </w:r>
      <w:bookmarkEnd w:id="43"/>
      <w:bookmarkEnd w:id="44"/>
    </w:p>
    <w:p w14:paraId="6CB48923" w14:textId="4371D8AC" w:rsidR="005B200F" w:rsidRPr="00DA6E1B" w:rsidRDefault="005B200F" w:rsidP="00527DF6">
      <w:pPr>
        <w:jc w:val="both"/>
      </w:pPr>
      <w:r w:rsidRPr="00DA6E1B">
        <w:t>The following information confirms the centre’s good practice in relation to the Equality Act 2010 and the conduct of examinations.</w:t>
      </w:r>
    </w:p>
    <w:p w14:paraId="64FDECD6" w14:textId="7EC081FF" w:rsidR="005B200F" w:rsidRPr="00DA6E1B" w:rsidRDefault="005B200F" w:rsidP="00527DF6">
      <w:pPr>
        <w:pStyle w:val="NormalWeb"/>
        <w:spacing w:before="0" w:beforeAutospacing="0" w:after="0" w:afterAutospacing="0"/>
        <w:jc w:val="both"/>
        <w:rPr>
          <w:rFonts w:ascii="Tahoma" w:hAnsi="Tahoma" w:cs="Arial"/>
          <w:szCs w:val="22"/>
        </w:rPr>
      </w:pPr>
      <w:r w:rsidRPr="00DA6E1B">
        <w:rPr>
          <w:rFonts w:ascii="Tahoma" w:hAnsi="Tahoma" w:cs="Arial"/>
          <w:szCs w:val="22"/>
        </w:rPr>
        <w:t xml:space="preserve">On a </w:t>
      </w:r>
      <w:r w:rsidR="008A353F" w:rsidRPr="00DA6E1B">
        <w:rPr>
          <w:rFonts w:ascii="Tahoma" w:hAnsi="Tahoma" w:cs="Arial"/>
          <w:szCs w:val="22"/>
        </w:rPr>
        <w:t>candidate-by-candidate</w:t>
      </w:r>
      <w:r w:rsidRPr="00DA6E1B">
        <w:rPr>
          <w:rFonts w:ascii="Tahoma" w:hAnsi="Tahoma" w:cs="Arial"/>
          <w:szCs w:val="22"/>
        </w:rPr>
        <w:t xml:space="preserve"> basis, consideration is given to</w:t>
      </w:r>
      <w:r w:rsidR="003C4ABA" w:rsidRPr="00DA6E1B">
        <w:rPr>
          <w:rFonts w:ascii="Tahoma" w:hAnsi="Tahoma" w:cs="Arial"/>
          <w:szCs w:val="22"/>
        </w:rPr>
        <w:t>:</w:t>
      </w:r>
      <w:r w:rsidRPr="00DA6E1B">
        <w:rPr>
          <w:rFonts w:ascii="Tahoma" w:hAnsi="Tahoma" w:cs="Arial"/>
          <w:szCs w:val="22"/>
        </w:rPr>
        <w:t xml:space="preserve"> </w:t>
      </w:r>
    </w:p>
    <w:p w14:paraId="7C73C7F2" w14:textId="2594EAA3" w:rsidR="005B200F" w:rsidRPr="00DA6E1B" w:rsidRDefault="005B200F" w:rsidP="00527DF6">
      <w:pPr>
        <w:pStyle w:val="ListParagraph"/>
        <w:numPr>
          <w:ilvl w:val="0"/>
          <w:numId w:val="1"/>
        </w:numPr>
        <w:spacing w:before="0" w:after="80"/>
        <w:jc w:val="both"/>
        <w:rPr>
          <w:rFonts w:cs="Arial"/>
        </w:rPr>
      </w:pPr>
      <w:r w:rsidRPr="00DA6E1B">
        <w:rPr>
          <w:rFonts w:cs="Arial"/>
        </w:rPr>
        <w:t>adapting assessment arrangements</w:t>
      </w:r>
    </w:p>
    <w:p w14:paraId="00CA98F0" w14:textId="23350043" w:rsidR="005B200F" w:rsidRPr="00DA6E1B" w:rsidRDefault="005B200F" w:rsidP="00527DF6">
      <w:pPr>
        <w:pStyle w:val="ListParagraph"/>
        <w:numPr>
          <w:ilvl w:val="0"/>
          <w:numId w:val="1"/>
        </w:numPr>
        <w:spacing w:before="0" w:after="80"/>
        <w:jc w:val="both"/>
        <w:rPr>
          <w:rFonts w:cs="Arial"/>
        </w:rPr>
      </w:pPr>
      <w:r w:rsidRPr="00DA6E1B">
        <w:rPr>
          <w:rFonts w:cs="Arial"/>
        </w:rPr>
        <w:t>adapting assessment materials</w:t>
      </w:r>
    </w:p>
    <w:p w14:paraId="7759D2C7" w14:textId="5AF071BD" w:rsidR="005B200F" w:rsidRPr="00DA6E1B" w:rsidRDefault="005B200F" w:rsidP="00527DF6">
      <w:pPr>
        <w:pStyle w:val="ListParagraph"/>
        <w:numPr>
          <w:ilvl w:val="0"/>
          <w:numId w:val="1"/>
        </w:numPr>
        <w:spacing w:before="0" w:after="80"/>
        <w:jc w:val="both"/>
        <w:rPr>
          <w:rFonts w:cs="Arial"/>
        </w:rPr>
      </w:pPr>
      <w:r w:rsidRPr="00DA6E1B">
        <w:rPr>
          <w:rFonts w:cs="Arial"/>
        </w:rPr>
        <w:t>the provision of specialist equipment or adaptation of standard equipment</w:t>
      </w:r>
    </w:p>
    <w:p w14:paraId="4BF800D9" w14:textId="093F61B7" w:rsidR="005B200F" w:rsidRPr="00DA6E1B" w:rsidRDefault="005B200F" w:rsidP="00527DF6">
      <w:pPr>
        <w:pStyle w:val="ListParagraph"/>
        <w:numPr>
          <w:ilvl w:val="0"/>
          <w:numId w:val="1"/>
        </w:numPr>
        <w:spacing w:before="0" w:after="80"/>
        <w:jc w:val="both"/>
        <w:rPr>
          <w:rFonts w:cs="Arial"/>
        </w:rPr>
      </w:pPr>
      <w:r w:rsidRPr="00DA6E1B">
        <w:rPr>
          <w:rFonts w:cs="Arial"/>
        </w:rPr>
        <w:t>adaptation of the physical environment for access purposes</w:t>
      </w:r>
    </w:p>
    <w:p w14:paraId="04456113" w14:textId="7D9EEF93" w:rsidR="005B200F" w:rsidRPr="00DA6E1B" w:rsidRDefault="005B200F" w:rsidP="00527DF6">
      <w:pPr>
        <w:pStyle w:val="NormalWeb"/>
        <w:spacing w:before="120" w:beforeAutospacing="0" w:after="120" w:afterAutospacing="0"/>
        <w:jc w:val="both"/>
        <w:rPr>
          <w:rFonts w:cs="Arial"/>
          <w:szCs w:val="22"/>
        </w:rPr>
      </w:pPr>
      <w:r w:rsidRPr="00DA6E1B">
        <w:rPr>
          <w:rFonts w:ascii="Tahoma" w:hAnsi="Tahoma" w:cs="Arial"/>
          <w:szCs w:val="22"/>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376"/>
        <w:gridCol w:w="1872"/>
        <w:gridCol w:w="6095"/>
      </w:tblGrid>
      <w:tr w:rsidR="005B200F" w:rsidRPr="00DA6E1B" w14:paraId="25AB98CD" w14:textId="77777777" w:rsidTr="00F1344E">
        <w:trPr>
          <w:trHeight w:val="575"/>
        </w:trPr>
        <w:tc>
          <w:tcPr>
            <w:tcW w:w="2376" w:type="dxa"/>
            <w:tcBorders>
              <w:top w:val="single" w:sz="4" w:space="0" w:color="auto"/>
              <w:left w:val="single" w:sz="4" w:space="0" w:color="auto"/>
              <w:right w:val="single" w:sz="4" w:space="0" w:color="auto"/>
            </w:tcBorders>
            <w:shd w:val="clear" w:color="auto" w:fill="F2F2F2" w:themeFill="background1" w:themeFillShade="F2"/>
            <w:vAlign w:val="center"/>
          </w:tcPr>
          <w:p w14:paraId="74A9BA04" w14:textId="74513A8D" w:rsidR="005B200F" w:rsidRPr="00DA6E1B" w:rsidRDefault="005B200F" w:rsidP="00527DF6">
            <w:pPr>
              <w:jc w:val="center"/>
              <w:rPr>
                <w:rFonts w:cs="Tahoma"/>
                <w:sz w:val="20"/>
                <w:szCs w:val="20"/>
              </w:rPr>
            </w:pPr>
            <w:r w:rsidRPr="00DA6E1B">
              <w:rPr>
                <w:rFonts w:cs="Tahoma"/>
                <w:sz w:val="20"/>
                <w:szCs w:val="20"/>
              </w:rPr>
              <w:t>Example of candidate need(s)</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21A6C" w14:textId="688B8386" w:rsidR="005B200F" w:rsidRPr="00DA6E1B" w:rsidRDefault="005B200F" w:rsidP="00527DF6">
            <w:pPr>
              <w:jc w:val="center"/>
              <w:rPr>
                <w:rFonts w:cs="Tahoma"/>
                <w:sz w:val="20"/>
                <w:szCs w:val="20"/>
              </w:rPr>
            </w:pPr>
            <w:r w:rsidRPr="00DA6E1B">
              <w:rPr>
                <w:rFonts w:cs="Tahoma"/>
                <w:sz w:val="20"/>
                <w:szCs w:val="20"/>
              </w:rPr>
              <w:t>Arrangements explored</w:t>
            </w:r>
          </w:p>
        </w:tc>
        <w:tc>
          <w:tcPr>
            <w:tcW w:w="6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C7B86" w14:textId="5903E966" w:rsidR="005B200F" w:rsidRPr="00DA6E1B" w:rsidRDefault="005B200F" w:rsidP="00527DF6">
            <w:pPr>
              <w:jc w:val="center"/>
              <w:rPr>
                <w:rFonts w:cs="Tahoma"/>
                <w:sz w:val="20"/>
                <w:szCs w:val="20"/>
              </w:rPr>
            </w:pPr>
            <w:r w:rsidRPr="00DA6E1B">
              <w:rPr>
                <w:rFonts w:cs="Tahoma"/>
                <w:sz w:val="20"/>
                <w:szCs w:val="20"/>
              </w:rPr>
              <w:t xml:space="preserve">Centre actions </w:t>
            </w:r>
          </w:p>
        </w:tc>
      </w:tr>
      <w:tr w:rsidR="005B200F" w:rsidRPr="00DA6E1B" w14:paraId="5663B86D" w14:textId="77777777" w:rsidTr="005B200F">
        <w:tc>
          <w:tcPr>
            <w:tcW w:w="2376" w:type="dxa"/>
            <w:tcBorders>
              <w:top w:val="single" w:sz="4" w:space="0" w:color="auto"/>
              <w:left w:val="single" w:sz="4" w:space="0" w:color="auto"/>
              <w:bottom w:val="single" w:sz="4" w:space="0" w:color="auto"/>
              <w:right w:val="single" w:sz="4" w:space="0" w:color="auto"/>
            </w:tcBorders>
          </w:tcPr>
          <w:p w14:paraId="4311B123" w14:textId="316E6718" w:rsidR="005B200F" w:rsidRPr="00DA6E1B" w:rsidRDefault="005B200F" w:rsidP="00527DF6">
            <w:pPr>
              <w:pStyle w:val="NormalWeb"/>
              <w:spacing w:before="120" w:beforeAutospacing="0" w:after="120" w:afterAutospacing="0"/>
              <w:rPr>
                <w:rFonts w:ascii="Tahoma" w:hAnsi="Tahoma" w:cs="Tahoma"/>
                <w:sz w:val="20"/>
                <w:szCs w:val="20"/>
              </w:rPr>
            </w:pPr>
            <w:r w:rsidRPr="00DA6E1B">
              <w:rPr>
                <w:rFonts w:ascii="Tahoma" w:hAnsi="Tahoma" w:cs="Tahoma"/>
                <w:sz w:val="20"/>
                <w:szCs w:val="20"/>
              </w:rPr>
              <w:t>A medical condition which prevents the candidate from taking exams in the centre</w:t>
            </w:r>
          </w:p>
        </w:tc>
        <w:tc>
          <w:tcPr>
            <w:tcW w:w="1872" w:type="dxa"/>
            <w:tcBorders>
              <w:top w:val="single" w:sz="4" w:space="0" w:color="auto"/>
              <w:left w:val="single" w:sz="4" w:space="0" w:color="auto"/>
              <w:bottom w:val="single" w:sz="4" w:space="0" w:color="auto"/>
              <w:right w:val="single" w:sz="4" w:space="0" w:color="auto"/>
            </w:tcBorders>
          </w:tcPr>
          <w:p w14:paraId="18C55C31" w14:textId="5E942ACA" w:rsidR="005B200F" w:rsidRPr="00DA6E1B" w:rsidRDefault="005B200F" w:rsidP="00527DF6">
            <w:pPr>
              <w:pStyle w:val="NormalWeb"/>
              <w:spacing w:before="120" w:beforeAutospacing="0" w:after="120" w:afterAutospacing="0"/>
              <w:rPr>
                <w:rFonts w:ascii="Tahoma" w:hAnsi="Tahoma" w:cs="Tahoma"/>
                <w:sz w:val="20"/>
                <w:szCs w:val="20"/>
              </w:rPr>
            </w:pPr>
            <w:r w:rsidRPr="00DA6E1B">
              <w:rPr>
                <w:rFonts w:ascii="Tahoma" w:hAnsi="Tahoma" w:cs="Tahoma"/>
                <w:sz w:val="20"/>
                <w:szCs w:val="20"/>
              </w:rPr>
              <w:t xml:space="preserve">Alternative site for the conduct of examinations </w:t>
            </w:r>
          </w:p>
          <w:p w14:paraId="666E7A6C" w14:textId="59CCF6DF" w:rsidR="005B200F" w:rsidRPr="00DA6E1B" w:rsidRDefault="005B200F" w:rsidP="00527DF6">
            <w:pPr>
              <w:pStyle w:val="NormalWeb"/>
              <w:spacing w:before="120" w:beforeAutospacing="0" w:after="120" w:afterAutospacing="0"/>
              <w:rPr>
                <w:rFonts w:ascii="Tahoma" w:hAnsi="Tahoma" w:cs="Tahoma"/>
                <w:sz w:val="20"/>
                <w:szCs w:val="20"/>
              </w:rPr>
            </w:pPr>
            <w:r w:rsidRPr="00DA6E1B">
              <w:rPr>
                <w:rFonts w:ascii="Tahoma" w:hAnsi="Tahoma" w:cs="Tahoma"/>
                <w:sz w:val="20"/>
                <w:szCs w:val="20"/>
              </w:rPr>
              <w:t>Supervised rest breaks</w:t>
            </w:r>
            <w:r w:rsidR="00CC417B" w:rsidRPr="00DA6E1B">
              <w:rPr>
                <w:rFonts w:ascii="Helvetica" w:hAnsi="Helvetica"/>
                <w:noProof/>
                <w:sz w:val="20"/>
                <w:szCs w:val="20"/>
              </w:rPr>
              <w:t xml:space="preserve"> </w:t>
            </w:r>
          </w:p>
        </w:tc>
        <w:tc>
          <w:tcPr>
            <w:tcW w:w="6095" w:type="dxa"/>
            <w:tcBorders>
              <w:top w:val="single" w:sz="4" w:space="0" w:color="auto"/>
              <w:left w:val="single" w:sz="4" w:space="0" w:color="auto"/>
              <w:bottom w:val="single" w:sz="4" w:space="0" w:color="auto"/>
              <w:right w:val="single" w:sz="4" w:space="0" w:color="auto"/>
            </w:tcBorders>
          </w:tcPr>
          <w:p w14:paraId="375B6B09" w14:textId="37057FA7" w:rsidR="005B200F" w:rsidRPr="00DA6E1B" w:rsidRDefault="005B200F" w:rsidP="00527DF6">
            <w:pPr>
              <w:rPr>
                <w:rFonts w:cs="Tahoma"/>
                <w:i/>
                <w:sz w:val="20"/>
                <w:szCs w:val="20"/>
              </w:rPr>
            </w:pPr>
            <w:r w:rsidRPr="00DA6E1B">
              <w:rPr>
                <w:rFonts w:cs="Tahoma"/>
                <w:i/>
                <w:sz w:val="20"/>
                <w:szCs w:val="20"/>
              </w:rPr>
              <w:t>SENCo gathers evidence to support the need for the candidate to take exams at home</w:t>
            </w:r>
            <w:r w:rsidR="003367DC" w:rsidRPr="00DA6E1B">
              <w:rPr>
                <w:rFonts w:cs="Tahoma"/>
                <w:i/>
                <w:sz w:val="20"/>
                <w:szCs w:val="20"/>
              </w:rPr>
              <w:t xml:space="preserve"> and for SRB</w:t>
            </w:r>
          </w:p>
          <w:p w14:paraId="4925FE07" w14:textId="0D1709A3" w:rsidR="005B200F" w:rsidRPr="00DA6E1B" w:rsidRDefault="005B200F" w:rsidP="00527DF6">
            <w:pPr>
              <w:rPr>
                <w:rFonts w:cs="Tahoma"/>
                <w:i/>
                <w:sz w:val="20"/>
                <w:szCs w:val="20"/>
              </w:rPr>
            </w:pPr>
            <w:r w:rsidRPr="00DA6E1B">
              <w:rPr>
                <w:rFonts w:cs="Tahoma"/>
                <w:i/>
                <w:sz w:val="20"/>
                <w:szCs w:val="20"/>
              </w:rPr>
              <w:t>Pastoral head provides written statement for file to confirm the need</w:t>
            </w:r>
            <w:r w:rsidR="00CC417B" w:rsidRPr="00DA6E1B">
              <w:rPr>
                <w:rFonts w:ascii="Helvetica" w:hAnsi="Helvetica"/>
                <w:noProof/>
                <w:sz w:val="20"/>
                <w:szCs w:val="20"/>
              </w:rPr>
              <w:t xml:space="preserve"> </w:t>
            </w:r>
          </w:p>
          <w:p w14:paraId="518F3081" w14:textId="56A2C69A" w:rsidR="005B200F" w:rsidRPr="00DA6E1B" w:rsidRDefault="005B200F" w:rsidP="00527DF6">
            <w:pPr>
              <w:rPr>
                <w:rFonts w:cs="Tahoma"/>
                <w:i/>
                <w:sz w:val="20"/>
                <w:szCs w:val="20"/>
              </w:rPr>
            </w:pPr>
            <w:r w:rsidRPr="00DA6E1B">
              <w:rPr>
                <w:rFonts w:cs="Tahoma"/>
                <w:i/>
                <w:sz w:val="20"/>
                <w:szCs w:val="20"/>
              </w:rPr>
              <w:t>Approval confirmed by SENCo; AAO approval for both arrangements not required</w:t>
            </w:r>
          </w:p>
          <w:p w14:paraId="7D449628" w14:textId="3D2D91FF" w:rsidR="005B200F" w:rsidRPr="00DA6E1B" w:rsidRDefault="005B200F" w:rsidP="00527DF6">
            <w:pPr>
              <w:rPr>
                <w:rFonts w:cs="Tahoma"/>
                <w:i/>
                <w:sz w:val="20"/>
                <w:szCs w:val="20"/>
              </w:rPr>
            </w:pPr>
            <w:r w:rsidRPr="00DA6E1B">
              <w:rPr>
                <w:rFonts w:cs="Tahoma"/>
                <w:i/>
                <w:sz w:val="20"/>
                <w:szCs w:val="20"/>
              </w:rPr>
              <w:t xml:space="preserve">Pastoral head </w:t>
            </w:r>
            <w:r w:rsidR="0077348C" w:rsidRPr="00DA6E1B">
              <w:rPr>
                <w:rFonts w:cs="Tahoma"/>
                <w:i/>
                <w:sz w:val="20"/>
                <w:szCs w:val="20"/>
              </w:rPr>
              <w:t xml:space="preserve">and EO </w:t>
            </w:r>
            <w:r w:rsidRPr="00DA6E1B">
              <w:rPr>
                <w:rFonts w:cs="Tahoma"/>
                <w:i/>
                <w:sz w:val="20"/>
                <w:szCs w:val="20"/>
              </w:rPr>
              <w:t>discussion with candidate</w:t>
            </w:r>
            <w:r w:rsidR="0077348C" w:rsidRPr="00DA6E1B">
              <w:rPr>
                <w:rFonts w:cs="Tahoma"/>
                <w:i/>
                <w:sz w:val="20"/>
                <w:szCs w:val="20"/>
              </w:rPr>
              <w:t xml:space="preserve"> and parents/carers</w:t>
            </w:r>
            <w:r w:rsidRPr="00DA6E1B">
              <w:rPr>
                <w:rFonts w:cs="Tahoma"/>
                <w:i/>
                <w:sz w:val="20"/>
                <w:szCs w:val="20"/>
              </w:rPr>
              <w:t xml:space="preserve"> to confirm the arrangements </w:t>
            </w:r>
            <w:r w:rsidR="005712A1" w:rsidRPr="00DA6E1B">
              <w:rPr>
                <w:rFonts w:cs="Tahoma"/>
                <w:i/>
                <w:sz w:val="20"/>
                <w:szCs w:val="20"/>
              </w:rPr>
              <w:t xml:space="preserve">which </w:t>
            </w:r>
            <w:r w:rsidRPr="00DA6E1B">
              <w:rPr>
                <w:rFonts w:cs="Tahoma"/>
                <w:i/>
                <w:sz w:val="20"/>
                <w:szCs w:val="20"/>
              </w:rPr>
              <w:t>should be put in place</w:t>
            </w:r>
          </w:p>
          <w:p w14:paraId="4B417FCE" w14:textId="4DFEFE6A" w:rsidR="005B200F" w:rsidRPr="00DA6E1B" w:rsidRDefault="005B200F" w:rsidP="00527DF6">
            <w:pPr>
              <w:rPr>
                <w:rFonts w:cs="Tahoma"/>
                <w:i/>
                <w:sz w:val="20"/>
                <w:szCs w:val="20"/>
              </w:rPr>
            </w:pPr>
            <w:r w:rsidRPr="00DA6E1B">
              <w:rPr>
                <w:rFonts w:cs="Tahoma"/>
                <w:i/>
                <w:sz w:val="20"/>
                <w:szCs w:val="20"/>
              </w:rPr>
              <w:t xml:space="preserve">EO submits ‘Alternative site form’ for timetabled written exams to awarding body/bodies online </w:t>
            </w:r>
            <w:r w:rsidR="00D925E5" w:rsidRPr="00DA6E1B">
              <w:rPr>
                <w:rFonts w:cs="Tahoma"/>
                <w:i/>
                <w:sz w:val="20"/>
                <w:szCs w:val="20"/>
              </w:rPr>
              <w:t>using</w:t>
            </w:r>
            <w:r w:rsidRPr="00DA6E1B">
              <w:rPr>
                <w:rFonts w:cs="Tahoma"/>
                <w:i/>
                <w:sz w:val="20"/>
                <w:szCs w:val="20"/>
              </w:rPr>
              <w:t xml:space="preserve"> CAP </w:t>
            </w:r>
          </w:p>
          <w:p w14:paraId="2AD0E4AB" w14:textId="5687D5D8" w:rsidR="005B200F" w:rsidRPr="00DA6E1B" w:rsidRDefault="005B200F" w:rsidP="00527DF6">
            <w:pPr>
              <w:rPr>
                <w:rFonts w:cs="Tahoma"/>
                <w:i/>
                <w:sz w:val="20"/>
                <w:szCs w:val="20"/>
              </w:rPr>
            </w:pPr>
            <w:r w:rsidRPr="00DA6E1B">
              <w:rPr>
                <w:rFonts w:cs="Tahoma"/>
                <w:i/>
                <w:sz w:val="20"/>
                <w:szCs w:val="20"/>
              </w:rPr>
              <w:t>An on-line submission must only be made for timetabled written examinations in the following qualifications</w:t>
            </w:r>
            <w:r w:rsidR="003C74EB" w:rsidRPr="00DA6E1B">
              <w:rPr>
                <w:rFonts w:cs="Tahoma"/>
                <w:i/>
                <w:sz w:val="20"/>
                <w:szCs w:val="20"/>
              </w:rPr>
              <w:t>…</w:t>
            </w:r>
          </w:p>
          <w:p w14:paraId="2AE13E01" w14:textId="3540E876" w:rsidR="005B200F" w:rsidRPr="00DA6E1B" w:rsidRDefault="005B200F" w:rsidP="00527DF6">
            <w:pPr>
              <w:rPr>
                <w:rFonts w:cs="Tahoma"/>
                <w:i/>
                <w:sz w:val="20"/>
                <w:szCs w:val="20"/>
              </w:rPr>
            </w:pPr>
            <w:r w:rsidRPr="00DA6E1B">
              <w:rPr>
                <w:rFonts w:cs="Tahoma"/>
                <w:i/>
                <w:sz w:val="20"/>
                <w:szCs w:val="20"/>
              </w:rPr>
              <w:t>EO provides candidate with exam timetable and JCQ information for candidates</w:t>
            </w:r>
          </w:p>
          <w:p w14:paraId="1E146396" w14:textId="3C056BCD" w:rsidR="005B200F" w:rsidRPr="00DA6E1B" w:rsidRDefault="005B200F" w:rsidP="00527DF6">
            <w:pPr>
              <w:rPr>
                <w:rFonts w:cs="Tahoma"/>
                <w:i/>
                <w:sz w:val="20"/>
                <w:szCs w:val="20"/>
              </w:rPr>
            </w:pPr>
            <w:r w:rsidRPr="00DA6E1B">
              <w:rPr>
                <w:rFonts w:cs="Tahoma"/>
                <w:i/>
                <w:sz w:val="20"/>
                <w:szCs w:val="20"/>
              </w:rPr>
              <w:t>Pastoral head confirms with candidate the information is understood</w:t>
            </w:r>
          </w:p>
          <w:p w14:paraId="0F3D4650" w14:textId="1F4B7D0D" w:rsidR="005B200F" w:rsidRPr="00DA6E1B" w:rsidRDefault="005B200F" w:rsidP="00527DF6">
            <w:pPr>
              <w:rPr>
                <w:rFonts w:cs="Tahoma"/>
                <w:i/>
                <w:sz w:val="20"/>
                <w:szCs w:val="20"/>
              </w:rPr>
            </w:pPr>
            <w:r w:rsidRPr="00DA6E1B">
              <w:rPr>
                <w:rFonts w:cs="Tahoma"/>
                <w:i/>
                <w:sz w:val="20"/>
                <w:szCs w:val="20"/>
              </w:rPr>
              <w:t>Pastoral head agrees with candidate that prior to each exam will call to confirm fitness to take exam</w:t>
            </w:r>
          </w:p>
          <w:p w14:paraId="3CBF3637" w14:textId="690972F1" w:rsidR="005B200F" w:rsidRPr="00DA6E1B" w:rsidRDefault="005B200F" w:rsidP="00527DF6">
            <w:pPr>
              <w:rPr>
                <w:rFonts w:cs="Tahoma"/>
                <w:i/>
                <w:sz w:val="20"/>
                <w:szCs w:val="20"/>
              </w:rPr>
            </w:pPr>
            <w:r w:rsidRPr="00DA6E1B">
              <w:rPr>
                <w:rFonts w:cs="Tahoma"/>
                <w:i/>
                <w:sz w:val="20"/>
                <w:szCs w:val="20"/>
              </w:rPr>
              <w:t>EO allocates invigilator(s) to candidate’s timetable; confirms time of collection of exam papers and materials</w:t>
            </w:r>
          </w:p>
          <w:p w14:paraId="0E8FBCF1" w14:textId="33957896" w:rsidR="005B200F" w:rsidRPr="00DA6E1B" w:rsidRDefault="005B200F" w:rsidP="00527DF6">
            <w:pPr>
              <w:rPr>
                <w:rFonts w:cs="Tahoma"/>
                <w:i/>
                <w:sz w:val="20"/>
                <w:szCs w:val="20"/>
              </w:rPr>
            </w:pPr>
            <w:r w:rsidRPr="00DA6E1B">
              <w:rPr>
                <w:rFonts w:cs="Tahoma"/>
                <w:i/>
                <w:sz w:val="20"/>
                <w:szCs w:val="20"/>
              </w:rPr>
              <w:t>Invigilator monitors candidate’s condition for each exam and records any issues on incident log</w:t>
            </w:r>
          </w:p>
          <w:p w14:paraId="3B501EAD" w14:textId="6C5FCE1E" w:rsidR="005B200F" w:rsidRPr="00DA6E1B" w:rsidRDefault="005B200F" w:rsidP="00527DF6">
            <w:pPr>
              <w:rPr>
                <w:rFonts w:cs="Tahoma"/>
                <w:i/>
                <w:sz w:val="20"/>
                <w:szCs w:val="20"/>
              </w:rPr>
            </w:pPr>
            <w:r w:rsidRPr="00DA6E1B">
              <w:rPr>
                <w:rFonts w:cs="Tahoma"/>
                <w:i/>
                <w:sz w:val="20"/>
                <w:szCs w:val="20"/>
              </w:rPr>
              <w:lastRenderedPageBreak/>
              <w:t xml:space="preserve">Invigilator records </w:t>
            </w:r>
            <w:r w:rsidR="005712A1" w:rsidRPr="00DA6E1B">
              <w:rPr>
                <w:rFonts w:cs="Tahoma"/>
                <w:i/>
                <w:sz w:val="20"/>
                <w:szCs w:val="20"/>
              </w:rPr>
              <w:t xml:space="preserve">supervised </w:t>
            </w:r>
            <w:r w:rsidRPr="00DA6E1B">
              <w:rPr>
                <w:rFonts w:cs="Tahoma"/>
                <w:i/>
                <w:sz w:val="20"/>
                <w:szCs w:val="20"/>
              </w:rPr>
              <w:t xml:space="preserve">rest breaks (time and duration) on incident log and confirms </w:t>
            </w:r>
            <w:r w:rsidR="005712A1" w:rsidRPr="00DA6E1B">
              <w:rPr>
                <w:rFonts w:cs="Tahoma"/>
                <w:i/>
                <w:sz w:val="20"/>
                <w:szCs w:val="20"/>
              </w:rPr>
              <w:t>full</w:t>
            </w:r>
            <w:r w:rsidRPr="00DA6E1B">
              <w:rPr>
                <w:rFonts w:cs="Tahoma"/>
                <w:i/>
                <w:sz w:val="20"/>
                <w:szCs w:val="20"/>
              </w:rPr>
              <w:t xml:space="preserve"> time given for exam</w:t>
            </w:r>
          </w:p>
          <w:p w14:paraId="0BB5A460" w14:textId="3C38382B" w:rsidR="005B200F" w:rsidRPr="00DA6E1B" w:rsidRDefault="005B200F" w:rsidP="00527DF6">
            <w:pPr>
              <w:rPr>
                <w:rFonts w:cs="Tahoma"/>
                <w:i/>
                <w:sz w:val="20"/>
                <w:szCs w:val="20"/>
              </w:rPr>
            </w:pPr>
            <w:r w:rsidRPr="00DA6E1B">
              <w:rPr>
                <w:rFonts w:cs="Tahoma"/>
                <w:i/>
                <w:sz w:val="20"/>
                <w:szCs w:val="20"/>
              </w:rPr>
              <w:t>Invigilator briefs EO after each exam on how candidate’s performance in exam m</w:t>
            </w:r>
            <w:r w:rsidR="0077348C" w:rsidRPr="00DA6E1B">
              <w:rPr>
                <w:rFonts w:cs="Tahoma"/>
                <w:i/>
                <w:sz w:val="20"/>
                <w:szCs w:val="20"/>
              </w:rPr>
              <w:t>ay have been affected by their</w:t>
            </w:r>
            <w:r w:rsidRPr="00DA6E1B">
              <w:rPr>
                <w:rFonts w:cs="Tahoma"/>
                <w:i/>
                <w:sz w:val="20"/>
                <w:szCs w:val="20"/>
              </w:rPr>
              <w:t xml:space="preserve"> condition</w:t>
            </w:r>
          </w:p>
          <w:p w14:paraId="1EB864A6" w14:textId="3CADE8AC" w:rsidR="005712A1" w:rsidRPr="00DA6E1B" w:rsidRDefault="005B200F" w:rsidP="005712A1">
            <w:pPr>
              <w:rPr>
                <w:rFonts w:cs="Tahoma"/>
                <w:i/>
                <w:sz w:val="20"/>
                <w:szCs w:val="20"/>
              </w:rPr>
            </w:pPr>
            <w:r w:rsidRPr="00DA6E1B">
              <w:rPr>
                <w:rFonts w:cs="Tahoma"/>
                <w:i/>
                <w:sz w:val="20"/>
                <w:szCs w:val="20"/>
              </w:rPr>
              <w:t>EO discusses with pastoral head if candidate is eligible for special consideration (candidate present but disadvantaged)</w:t>
            </w:r>
          </w:p>
          <w:p w14:paraId="1EBF2933" w14:textId="0407F5E0" w:rsidR="005B200F" w:rsidRPr="00DA6E1B" w:rsidRDefault="005B200F" w:rsidP="00527DF6">
            <w:pPr>
              <w:rPr>
                <w:rFonts w:cs="Tahoma"/>
                <w:i/>
                <w:iCs/>
                <w:sz w:val="20"/>
                <w:szCs w:val="20"/>
              </w:rPr>
            </w:pPr>
            <w:r w:rsidRPr="00DA6E1B">
              <w:rPr>
                <w:rFonts w:cs="Tahoma"/>
                <w:i/>
                <w:sz w:val="20"/>
                <w:szCs w:val="20"/>
              </w:rPr>
              <w:t xml:space="preserve">EO processes request(s) for special consideration where applicable; incident log(s) provides supporting </w:t>
            </w:r>
            <w:r w:rsidR="00903D86" w:rsidRPr="00DA6E1B">
              <w:rPr>
                <w:rFonts w:cs="Tahoma"/>
                <w:i/>
                <w:sz w:val="20"/>
                <w:szCs w:val="20"/>
              </w:rPr>
              <w:t>evidence</w:t>
            </w:r>
            <w:r w:rsidR="00903D86" w:rsidRPr="00DA6E1B">
              <w:rPr>
                <w:rFonts w:cs="Tahoma"/>
                <w:sz w:val="20"/>
                <w:szCs w:val="20"/>
              </w:rPr>
              <w:t>,</w:t>
            </w:r>
            <w:r w:rsidR="00903D86" w:rsidRPr="00DA6E1B">
              <w:rPr>
                <w:rFonts w:cs="Tahoma"/>
                <w:i/>
                <w:iCs/>
                <w:sz w:val="20"/>
                <w:szCs w:val="20"/>
              </w:rPr>
              <w:t xml:space="preserve"> </w:t>
            </w:r>
            <w:r w:rsidR="005712A1" w:rsidRPr="00DA6E1B">
              <w:rPr>
                <w:rFonts w:cs="Tahoma"/>
                <w:i/>
                <w:iCs/>
                <w:sz w:val="20"/>
                <w:szCs w:val="20"/>
              </w:rPr>
              <w:t>supported by appropriate evidence signed by a member of the senior leadership team</w:t>
            </w:r>
            <w:r w:rsidR="00903D86" w:rsidRPr="00DA6E1B">
              <w:rPr>
                <w:rFonts w:cs="Tahoma"/>
                <w:i/>
                <w:iCs/>
                <w:sz w:val="20"/>
                <w:szCs w:val="20"/>
              </w:rPr>
              <w:t xml:space="preserve"> (</w:t>
            </w:r>
            <w:r w:rsidR="005712A1" w:rsidRPr="00DA6E1B">
              <w:rPr>
                <w:rFonts w:cs="Tahoma"/>
                <w:i/>
                <w:iCs/>
                <w:sz w:val="20"/>
                <w:szCs w:val="20"/>
              </w:rPr>
              <w:t>Evidence retained until after the publication of results</w:t>
            </w:r>
            <w:r w:rsidR="00903D86" w:rsidRPr="00DA6E1B">
              <w:rPr>
                <w:rFonts w:cs="Tahoma"/>
                <w:i/>
                <w:iCs/>
                <w:sz w:val="20"/>
                <w:szCs w:val="20"/>
              </w:rPr>
              <w:t>)</w:t>
            </w:r>
            <w:r w:rsidR="005712A1" w:rsidRPr="00DA6E1B">
              <w:rPr>
                <w:rFonts w:cs="Tahoma"/>
                <w:i/>
                <w:iCs/>
                <w:sz w:val="20"/>
                <w:szCs w:val="20"/>
              </w:rPr>
              <w:t xml:space="preserve"> </w:t>
            </w:r>
          </w:p>
          <w:p w14:paraId="269C5488" w14:textId="064CF09A" w:rsidR="005B200F" w:rsidRPr="00DA6E1B" w:rsidRDefault="005B200F" w:rsidP="00527DF6">
            <w:pPr>
              <w:pStyle w:val="NormalWeb"/>
              <w:spacing w:before="120" w:beforeAutospacing="0" w:after="120" w:afterAutospacing="0"/>
              <w:rPr>
                <w:rFonts w:ascii="Tahoma" w:hAnsi="Tahoma" w:cs="Tahoma"/>
                <w:sz w:val="20"/>
                <w:szCs w:val="20"/>
              </w:rPr>
            </w:pPr>
            <w:r w:rsidRPr="00DA6E1B">
              <w:rPr>
                <w:rFonts w:ascii="Tahoma" w:hAnsi="Tahoma" w:cs="Tahoma"/>
                <w:i/>
                <w:sz w:val="20"/>
                <w:szCs w:val="20"/>
              </w:rPr>
              <w:t>Pastoral head informs candidate that special consideration has been requested</w:t>
            </w:r>
          </w:p>
        </w:tc>
      </w:tr>
      <w:tr w:rsidR="005B200F" w:rsidRPr="00DA6E1B" w14:paraId="05364F0D" w14:textId="77777777" w:rsidTr="005B200F">
        <w:tc>
          <w:tcPr>
            <w:tcW w:w="2376" w:type="dxa"/>
            <w:tcBorders>
              <w:top w:val="single" w:sz="4" w:space="0" w:color="auto"/>
              <w:left w:val="single" w:sz="4" w:space="0" w:color="auto"/>
              <w:bottom w:val="single" w:sz="4" w:space="0" w:color="auto"/>
              <w:right w:val="single" w:sz="4" w:space="0" w:color="auto"/>
            </w:tcBorders>
          </w:tcPr>
          <w:p w14:paraId="4AA71154" w14:textId="183394C6" w:rsidR="005B200F" w:rsidRPr="00DA6E1B" w:rsidRDefault="005B200F" w:rsidP="00527DF6">
            <w:pPr>
              <w:rPr>
                <w:rFonts w:cs="Tahoma"/>
                <w:sz w:val="20"/>
                <w:szCs w:val="20"/>
              </w:rPr>
            </w:pPr>
            <w:r w:rsidRPr="00DA6E1B">
              <w:rPr>
                <w:rFonts w:cs="Tahoma"/>
                <w:sz w:val="20"/>
                <w:szCs w:val="20"/>
              </w:rPr>
              <w:lastRenderedPageBreak/>
              <w:t xml:space="preserve">Persistent and significant difficulties in accessing written text </w:t>
            </w:r>
          </w:p>
        </w:tc>
        <w:tc>
          <w:tcPr>
            <w:tcW w:w="1872" w:type="dxa"/>
            <w:tcBorders>
              <w:top w:val="single" w:sz="4" w:space="0" w:color="auto"/>
              <w:left w:val="single" w:sz="4" w:space="0" w:color="auto"/>
              <w:bottom w:val="single" w:sz="4" w:space="0" w:color="auto"/>
              <w:right w:val="single" w:sz="4" w:space="0" w:color="auto"/>
            </w:tcBorders>
          </w:tcPr>
          <w:p w14:paraId="0650944B" w14:textId="77777777" w:rsidR="005B200F" w:rsidRPr="00DA6E1B" w:rsidRDefault="005B200F" w:rsidP="00527DF6">
            <w:pPr>
              <w:rPr>
                <w:rFonts w:cs="Tahoma"/>
                <w:sz w:val="20"/>
                <w:szCs w:val="20"/>
              </w:rPr>
            </w:pPr>
            <w:r w:rsidRPr="00DA6E1B">
              <w:rPr>
                <w:rFonts w:cs="Tahoma"/>
                <w:sz w:val="20"/>
                <w:szCs w:val="20"/>
              </w:rPr>
              <w:t>Reader/computer reader</w:t>
            </w:r>
          </w:p>
          <w:p w14:paraId="5C55AD61" w14:textId="77777777" w:rsidR="005B200F" w:rsidRPr="00DA6E1B" w:rsidRDefault="005B200F" w:rsidP="00527DF6">
            <w:pPr>
              <w:rPr>
                <w:rFonts w:cs="Tahoma"/>
                <w:sz w:val="20"/>
                <w:szCs w:val="20"/>
              </w:rPr>
            </w:pPr>
            <w:r w:rsidRPr="00DA6E1B">
              <w:rPr>
                <w:rFonts w:cs="Tahoma"/>
                <w:sz w:val="20"/>
                <w:szCs w:val="20"/>
              </w:rPr>
              <w:t xml:space="preserve">25% Extra time </w:t>
            </w:r>
          </w:p>
          <w:p w14:paraId="5DE93B8D" w14:textId="3B911F4C" w:rsidR="005B200F" w:rsidRPr="00DA6E1B" w:rsidRDefault="00CC417B" w:rsidP="00527DF6">
            <w:pPr>
              <w:rPr>
                <w:rFonts w:cs="Tahoma"/>
                <w:sz w:val="20"/>
                <w:szCs w:val="20"/>
              </w:rPr>
            </w:pPr>
            <w:r w:rsidRPr="00DA6E1B">
              <w:rPr>
                <w:rFonts w:cs="Tahoma"/>
                <w:sz w:val="20"/>
                <w:szCs w:val="20"/>
              </w:rPr>
              <w:t>Alternative rooming arrangements</w:t>
            </w:r>
          </w:p>
        </w:tc>
        <w:tc>
          <w:tcPr>
            <w:tcW w:w="6095" w:type="dxa"/>
            <w:tcBorders>
              <w:top w:val="single" w:sz="4" w:space="0" w:color="auto"/>
              <w:left w:val="single" w:sz="4" w:space="0" w:color="auto"/>
              <w:bottom w:val="single" w:sz="4" w:space="0" w:color="auto"/>
              <w:right w:val="single" w:sz="4" w:space="0" w:color="auto"/>
            </w:tcBorders>
          </w:tcPr>
          <w:p w14:paraId="579E7DD7" w14:textId="5222C773" w:rsidR="005B200F" w:rsidRPr="00DA6E1B" w:rsidRDefault="005B200F" w:rsidP="00527DF6">
            <w:pPr>
              <w:rPr>
                <w:rFonts w:cs="Tahoma"/>
                <w:i/>
                <w:sz w:val="20"/>
                <w:szCs w:val="20"/>
              </w:rPr>
            </w:pPr>
            <w:r w:rsidRPr="00DA6E1B">
              <w:rPr>
                <w:rFonts w:cs="Tahoma"/>
                <w:i/>
                <w:sz w:val="20"/>
                <w:szCs w:val="20"/>
              </w:rPr>
              <w:t xml:space="preserve">Confirms candidate is disabled within the meaning of the Equality Act 2010 </w:t>
            </w:r>
          </w:p>
          <w:p w14:paraId="764E9757" w14:textId="77777777" w:rsidR="005B200F" w:rsidRPr="00DA6E1B" w:rsidRDefault="005B200F" w:rsidP="00527DF6">
            <w:pPr>
              <w:rPr>
                <w:rFonts w:cs="Tahoma"/>
                <w:i/>
                <w:sz w:val="20"/>
                <w:szCs w:val="20"/>
              </w:rPr>
            </w:pPr>
            <w:r w:rsidRPr="00DA6E1B">
              <w:rPr>
                <w:rFonts w:cs="Tahoma"/>
                <w:i/>
                <w:sz w:val="20"/>
                <w:szCs w:val="20"/>
              </w:rPr>
              <w:t>Papers checked for those testing reading</w:t>
            </w:r>
          </w:p>
          <w:p w14:paraId="4010D692" w14:textId="7CB2FCFD" w:rsidR="005B200F" w:rsidRPr="00DA6E1B" w:rsidRDefault="005B200F" w:rsidP="00527DF6">
            <w:pPr>
              <w:rPr>
                <w:rFonts w:cs="Tahoma"/>
                <w:i/>
                <w:sz w:val="20"/>
                <w:szCs w:val="20"/>
              </w:rPr>
            </w:pPr>
            <w:r w:rsidRPr="00DA6E1B">
              <w:rPr>
                <w:rFonts w:cs="Tahoma"/>
                <w:i/>
                <w:sz w:val="20"/>
                <w:szCs w:val="20"/>
              </w:rPr>
              <w:t xml:space="preserve">Computer reader/examination reading pen sourced for use in papers (or sections of papers) testing reading OR up to 50% extra time awarded </w:t>
            </w:r>
          </w:p>
          <w:p w14:paraId="0F1E15ED" w14:textId="1A68324F" w:rsidR="002A2732" w:rsidRPr="00DA6E1B" w:rsidRDefault="002A2732" w:rsidP="00527DF6">
            <w:pPr>
              <w:rPr>
                <w:rFonts w:cs="Tahoma"/>
                <w:i/>
                <w:sz w:val="20"/>
                <w:szCs w:val="20"/>
              </w:rPr>
            </w:pPr>
            <w:r w:rsidRPr="00DA6E1B">
              <w:rPr>
                <w:rFonts w:cs="Tahoma"/>
                <w:i/>
                <w:sz w:val="20"/>
                <w:szCs w:val="20"/>
              </w:rPr>
              <w:t>Candidate informed that an application for access arrangements will be processed using Access arrangements online</w:t>
            </w:r>
          </w:p>
          <w:p w14:paraId="387674E3" w14:textId="147A87A0" w:rsidR="004770B4" w:rsidRPr="00DA6E1B" w:rsidRDefault="004770B4" w:rsidP="00527DF6">
            <w:pPr>
              <w:rPr>
                <w:rFonts w:cs="Tahoma"/>
                <w:i/>
                <w:sz w:val="20"/>
                <w:szCs w:val="20"/>
              </w:rPr>
            </w:pPr>
            <w:r w:rsidRPr="00DA6E1B">
              <w:rPr>
                <w:rFonts w:cs="Tahoma"/>
                <w:i/>
                <w:sz w:val="20"/>
                <w:szCs w:val="20"/>
              </w:rPr>
              <w:t>AAO application for approval processed</w:t>
            </w:r>
          </w:p>
          <w:p w14:paraId="61048384" w14:textId="3A480A40" w:rsidR="004770B4" w:rsidRPr="00DA6E1B" w:rsidRDefault="00885D47" w:rsidP="00527DF6">
            <w:pPr>
              <w:rPr>
                <w:rFonts w:cs="Tahoma"/>
                <w:i/>
                <w:sz w:val="20"/>
                <w:szCs w:val="20"/>
              </w:rPr>
            </w:pPr>
            <w:r w:rsidRPr="00DA6E1B">
              <w:rPr>
                <w:rFonts w:cs="Tahoma"/>
                <w:i/>
                <w:sz w:val="20"/>
                <w:szCs w:val="20"/>
              </w:rPr>
              <w:t>Supporting</w:t>
            </w:r>
            <w:r w:rsidR="005B200F" w:rsidRPr="00DA6E1B">
              <w:rPr>
                <w:rFonts w:cs="Tahoma"/>
                <w:i/>
                <w:sz w:val="20"/>
                <w:szCs w:val="20"/>
              </w:rPr>
              <w:t xml:space="preserve"> evidence</w:t>
            </w:r>
            <w:r w:rsidR="000E4D01" w:rsidRPr="00DA6E1B">
              <w:rPr>
                <w:rFonts w:cs="Tahoma"/>
                <w:i/>
                <w:sz w:val="20"/>
                <w:szCs w:val="20"/>
              </w:rPr>
              <w:t xml:space="preserve"> and</w:t>
            </w:r>
            <w:r w:rsidRPr="00DA6E1B">
              <w:rPr>
                <w:rFonts w:cs="Tahoma"/>
                <w:i/>
                <w:sz w:val="20"/>
                <w:szCs w:val="20"/>
              </w:rPr>
              <w:t xml:space="preserve"> AAO approval</w:t>
            </w:r>
            <w:r w:rsidR="00B71A8F" w:rsidRPr="00DA6E1B">
              <w:rPr>
                <w:rFonts w:cs="Tahoma"/>
                <w:i/>
                <w:sz w:val="20"/>
                <w:szCs w:val="20"/>
              </w:rPr>
              <w:t xml:space="preserve">, </w:t>
            </w:r>
            <w:r w:rsidR="004770B4" w:rsidRPr="00DA6E1B">
              <w:rPr>
                <w:rFonts w:cs="Tahoma"/>
                <w:i/>
                <w:sz w:val="20"/>
                <w:szCs w:val="20"/>
              </w:rPr>
              <w:t xml:space="preserve">kept on file </w:t>
            </w:r>
          </w:p>
        </w:tc>
      </w:tr>
      <w:tr w:rsidR="005B200F" w:rsidRPr="00DA6E1B" w14:paraId="00991939" w14:textId="77777777" w:rsidTr="005B200F">
        <w:tc>
          <w:tcPr>
            <w:tcW w:w="2376" w:type="dxa"/>
            <w:tcBorders>
              <w:top w:val="single" w:sz="4" w:space="0" w:color="auto"/>
              <w:left w:val="single" w:sz="4" w:space="0" w:color="auto"/>
              <w:bottom w:val="single" w:sz="4" w:space="0" w:color="auto"/>
              <w:right w:val="single" w:sz="4" w:space="0" w:color="auto"/>
            </w:tcBorders>
          </w:tcPr>
          <w:p w14:paraId="0F834F03" w14:textId="77777777" w:rsidR="005B200F" w:rsidRPr="00DA6E1B" w:rsidRDefault="005B200F" w:rsidP="00527DF6">
            <w:pPr>
              <w:rPr>
                <w:rFonts w:cs="Tahoma"/>
                <w:sz w:val="20"/>
                <w:szCs w:val="20"/>
              </w:rPr>
            </w:pPr>
            <w:r w:rsidRPr="00DA6E1B">
              <w:rPr>
                <w:rFonts w:cs="Tahoma"/>
                <w:sz w:val="20"/>
                <w:szCs w:val="20"/>
              </w:rPr>
              <w:t>Significant difficulty in concentrating</w:t>
            </w:r>
          </w:p>
        </w:tc>
        <w:tc>
          <w:tcPr>
            <w:tcW w:w="1872" w:type="dxa"/>
            <w:tcBorders>
              <w:top w:val="single" w:sz="4" w:space="0" w:color="auto"/>
              <w:left w:val="single" w:sz="4" w:space="0" w:color="auto"/>
              <w:bottom w:val="single" w:sz="4" w:space="0" w:color="auto"/>
              <w:right w:val="single" w:sz="4" w:space="0" w:color="auto"/>
            </w:tcBorders>
          </w:tcPr>
          <w:p w14:paraId="3B7ADCCA" w14:textId="77777777" w:rsidR="005B200F" w:rsidRPr="00DA6E1B" w:rsidRDefault="005B200F" w:rsidP="00527DF6">
            <w:pPr>
              <w:rPr>
                <w:rFonts w:cs="Tahoma"/>
                <w:sz w:val="20"/>
                <w:szCs w:val="20"/>
              </w:rPr>
            </w:pPr>
            <w:r w:rsidRPr="00DA6E1B">
              <w:rPr>
                <w:rFonts w:cs="Tahoma"/>
                <w:sz w:val="20"/>
                <w:szCs w:val="20"/>
              </w:rPr>
              <w:t>Prompter</w:t>
            </w:r>
          </w:p>
          <w:p w14:paraId="7374FBC9" w14:textId="73E23876" w:rsidR="005B200F" w:rsidRPr="00DA6E1B" w:rsidRDefault="008E7A3C" w:rsidP="00527DF6">
            <w:pPr>
              <w:rPr>
                <w:rFonts w:cs="Tahoma"/>
                <w:sz w:val="20"/>
                <w:szCs w:val="20"/>
              </w:rPr>
            </w:pPr>
            <w:r w:rsidRPr="00DA6E1B">
              <w:rPr>
                <w:rFonts w:cs="Tahoma"/>
                <w:sz w:val="20"/>
                <w:szCs w:val="20"/>
              </w:rPr>
              <w:t>Alternative rooming arrangements</w:t>
            </w:r>
          </w:p>
        </w:tc>
        <w:tc>
          <w:tcPr>
            <w:tcW w:w="6095" w:type="dxa"/>
            <w:tcBorders>
              <w:top w:val="single" w:sz="4" w:space="0" w:color="auto"/>
              <w:left w:val="single" w:sz="4" w:space="0" w:color="auto"/>
              <w:bottom w:val="single" w:sz="4" w:space="0" w:color="auto"/>
              <w:right w:val="single" w:sz="4" w:space="0" w:color="auto"/>
            </w:tcBorders>
          </w:tcPr>
          <w:p w14:paraId="69EC3605" w14:textId="2C48C98D" w:rsidR="005B200F" w:rsidRPr="00DA6E1B" w:rsidRDefault="005B200F" w:rsidP="00527DF6">
            <w:pPr>
              <w:rPr>
                <w:rFonts w:cs="Tahoma"/>
                <w:i/>
                <w:sz w:val="20"/>
                <w:szCs w:val="20"/>
              </w:rPr>
            </w:pPr>
            <w:r w:rsidRPr="00DA6E1B">
              <w:rPr>
                <w:rFonts w:cs="Tahoma"/>
                <w:i/>
                <w:sz w:val="20"/>
                <w:szCs w:val="20"/>
              </w:rPr>
              <w:t xml:space="preserve">Gathers evidence to support substantial and </w:t>
            </w:r>
            <w:r w:rsidR="008A353F" w:rsidRPr="00DA6E1B">
              <w:rPr>
                <w:rFonts w:cs="Tahoma"/>
                <w:i/>
                <w:sz w:val="20"/>
                <w:szCs w:val="20"/>
              </w:rPr>
              <w:t>long-term</w:t>
            </w:r>
            <w:r w:rsidRPr="00DA6E1B">
              <w:rPr>
                <w:rFonts w:cs="Tahoma"/>
                <w:i/>
                <w:sz w:val="20"/>
                <w:szCs w:val="20"/>
              </w:rPr>
              <w:t xml:space="preserve"> adverse impairment</w:t>
            </w:r>
          </w:p>
          <w:p w14:paraId="30439FD9" w14:textId="5246BA89" w:rsidR="00154E9B" w:rsidRPr="00DA6E1B" w:rsidRDefault="00154E9B" w:rsidP="00527DF6">
            <w:pPr>
              <w:rPr>
                <w:rFonts w:cs="Tahoma"/>
                <w:i/>
                <w:sz w:val="20"/>
                <w:szCs w:val="20"/>
              </w:rPr>
            </w:pPr>
            <w:r w:rsidRPr="00DA6E1B">
              <w:rPr>
                <w:rFonts w:cs="Tahoma"/>
                <w:i/>
                <w:sz w:val="20"/>
                <w:szCs w:val="20"/>
              </w:rPr>
              <w:t>Candidate informed that an application for access arrangements will be processed using Access arrangements online</w:t>
            </w:r>
          </w:p>
          <w:p w14:paraId="40765AA0" w14:textId="1370F8D3" w:rsidR="00F736DD" w:rsidRPr="00DA6E1B" w:rsidRDefault="00F736DD" w:rsidP="00527DF6">
            <w:pPr>
              <w:rPr>
                <w:rFonts w:cs="Tahoma"/>
                <w:i/>
                <w:sz w:val="20"/>
                <w:szCs w:val="20"/>
              </w:rPr>
            </w:pPr>
            <w:r w:rsidRPr="00DA6E1B">
              <w:rPr>
                <w:rFonts w:cs="Tahoma"/>
                <w:i/>
                <w:sz w:val="20"/>
                <w:szCs w:val="20"/>
              </w:rPr>
              <w:t>AAO application for approval processed</w:t>
            </w:r>
          </w:p>
          <w:p w14:paraId="0C467130" w14:textId="7F68E6E2" w:rsidR="00CF6D61" w:rsidRPr="00DA6E1B" w:rsidRDefault="000A0F87" w:rsidP="00527DF6">
            <w:pPr>
              <w:rPr>
                <w:rFonts w:cs="Tahoma"/>
                <w:i/>
                <w:sz w:val="20"/>
                <w:szCs w:val="20"/>
              </w:rPr>
            </w:pPr>
            <w:r w:rsidRPr="00DA6E1B">
              <w:rPr>
                <w:rFonts w:cs="Tahoma"/>
                <w:i/>
                <w:sz w:val="20"/>
                <w:szCs w:val="20"/>
              </w:rPr>
              <w:t xml:space="preserve">Supporting evidence and AAO approval, kept on file </w:t>
            </w:r>
          </w:p>
          <w:p w14:paraId="25E13C27" w14:textId="7A258403" w:rsidR="005B200F" w:rsidRPr="00DA6E1B" w:rsidRDefault="005B200F" w:rsidP="00527DF6">
            <w:pPr>
              <w:rPr>
                <w:rFonts w:cs="Tahoma"/>
                <w:i/>
                <w:sz w:val="20"/>
                <w:szCs w:val="20"/>
              </w:rPr>
            </w:pPr>
            <w:r w:rsidRPr="00DA6E1B">
              <w:rPr>
                <w:rFonts w:cs="Tahoma"/>
                <w:i/>
                <w:sz w:val="20"/>
                <w:szCs w:val="20"/>
              </w:rPr>
              <w:t>Confirms with candidate how and when they will be prompted</w:t>
            </w:r>
          </w:p>
          <w:p w14:paraId="4CCD71F1" w14:textId="6E55702A" w:rsidR="005B200F" w:rsidRPr="00DA6E1B" w:rsidRDefault="005B200F" w:rsidP="0077348C">
            <w:pPr>
              <w:rPr>
                <w:rFonts w:cs="Tahoma"/>
                <w:sz w:val="20"/>
                <w:szCs w:val="20"/>
              </w:rPr>
            </w:pPr>
            <w:r w:rsidRPr="00DA6E1B">
              <w:rPr>
                <w:rFonts w:cs="Tahoma"/>
                <w:i/>
                <w:sz w:val="20"/>
                <w:szCs w:val="20"/>
              </w:rPr>
              <w:t>Briefs invigilator to monitor candidate and the method of prompting (</w:t>
            </w:r>
            <w:r w:rsidR="0077348C" w:rsidRPr="00DA6E1B">
              <w:rPr>
                <w:rFonts w:cs="Tahoma"/>
                <w:i/>
                <w:sz w:val="20"/>
                <w:szCs w:val="20"/>
              </w:rPr>
              <w:t>tap the desk to bring their</w:t>
            </w:r>
            <w:r w:rsidRPr="00DA6E1B">
              <w:rPr>
                <w:rFonts w:cs="Tahoma"/>
                <w:i/>
                <w:sz w:val="20"/>
                <w:szCs w:val="20"/>
              </w:rPr>
              <w:t xml:space="preserve"> attention back to the paper - confirms requirement for </w:t>
            </w:r>
            <w:r w:rsidR="001E29D2" w:rsidRPr="00DA6E1B">
              <w:rPr>
                <w:rFonts w:cs="Tahoma"/>
                <w:i/>
                <w:sz w:val="20"/>
                <w:szCs w:val="20"/>
              </w:rPr>
              <w:t>alternative</w:t>
            </w:r>
            <w:r w:rsidRPr="00DA6E1B">
              <w:rPr>
                <w:rFonts w:cs="Tahoma"/>
                <w:i/>
                <w:sz w:val="20"/>
                <w:szCs w:val="20"/>
              </w:rPr>
              <w:t xml:space="preserve"> room)</w:t>
            </w:r>
          </w:p>
        </w:tc>
      </w:tr>
      <w:tr w:rsidR="005B200F" w:rsidRPr="00014662" w14:paraId="47E9B1A2" w14:textId="77777777" w:rsidTr="005B200F">
        <w:tc>
          <w:tcPr>
            <w:tcW w:w="2376" w:type="dxa"/>
            <w:tcBorders>
              <w:top w:val="single" w:sz="4" w:space="0" w:color="auto"/>
              <w:left w:val="single" w:sz="4" w:space="0" w:color="auto"/>
              <w:bottom w:val="single" w:sz="4" w:space="0" w:color="auto"/>
              <w:right w:val="single" w:sz="4" w:space="0" w:color="auto"/>
            </w:tcBorders>
          </w:tcPr>
          <w:p w14:paraId="0C695E0D" w14:textId="77777777" w:rsidR="005B200F" w:rsidRPr="00DA6E1B" w:rsidRDefault="005B200F" w:rsidP="00527DF6">
            <w:pPr>
              <w:rPr>
                <w:rFonts w:cs="Tahoma"/>
                <w:sz w:val="20"/>
                <w:szCs w:val="20"/>
              </w:rPr>
            </w:pPr>
            <w:r w:rsidRPr="00DA6E1B">
              <w:rPr>
                <w:rFonts w:cs="Tahoma"/>
                <w:sz w:val="20"/>
                <w:szCs w:val="20"/>
              </w:rPr>
              <w:t>A wheelchair user</w:t>
            </w:r>
          </w:p>
        </w:tc>
        <w:tc>
          <w:tcPr>
            <w:tcW w:w="1872" w:type="dxa"/>
            <w:tcBorders>
              <w:top w:val="single" w:sz="4" w:space="0" w:color="auto"/>
              <w:left w:val="single" w:sz="4" w:space="0" w:color="auto"/>
              <w:bottom w:val="single" w:sz="4" w:space="0" w:color="auto"/>
              <w:right w:val="single" w:sz="4" w:space="0" w:color="auto"/>
            </w:tcBorders>
          </w:tcPr>
          <w:p w14:paraId="4149D0FF" w14:textId="77777777" w:rsidR="005B200F" w:rsidRPr="00DA6E1B" w:rsidRDefault="005B200F" w:rsidP="00527DF6">
            <w:pPr>
              <w:rPr>
                <w:rFonts w:cs="Tahoma"/>
                <w:sz w:val="20"/>
                <w:szCs w:val="20"/>
              </w:rPr>
            </w:pPr>
            <w:r w:rsidRPr="00DA6E1B">
              <w:rPr>
                <w:rFonts w:cs="Tahoma"/>
                <w:sz w:val="20"/>
                <w:szCs w:val="20"/>
              </w:rPr>
              <w:t>Desk</w:t>
            </w:r>
          </w:p>
          <w:p w14:paraId="47E3956C" w14:textId="77777777" w:rsidR="005B200F" w:rsidRPr="00DA6E1B" w:rsidRDefault="005B200F" w:rsidP="00527DF6">
            <w:pPr>
              <w:rPr>
                <w:rFonts w:cs="Tahoma"/>
                <w:sz w:val="20"/>
                <w:szCs w:val="20"/>
              </w:rPr>
            </w:pPr>
            <w:r w:rsidRPr="00DA6E1B">
              <w:rPr>
                <w:rFonts w:cs="Tahoma"/>
                <w:sz w:val="20"/>
                <w:szCs w:val="20"/>
              </w:rPr>
              <w:t>Rooms</w:t>
            </w:r>
          </w:p>
          <w:p w14:paraId="00E83D09" w14:textId="77777777" w:rsidR="005B200F" w:rsidRPr="00DA6E1B" w:rsidRDefault="005B200F" w:rsidP="00527DF6">
            <w:pPr>
              <w:rPr>
                <w:rFonts w:cs="Tahoma"/>
                <w:sz w:val="20"/>
                <w:szCs w:val="20"/>
              </w:rPr>
            </w:pPr>
            <w:r w:rsidRPr="00DA6E1B">
              <w:rPr>
                <w:rFonts w:cs="Tahoma"/>
                <w:sz w:val="20"/>
                <w:szCs w:val="20"/>
              </w:rPr>
              <w:t>Facilities</w:t>
            </w:r>
          </w:p>
          <w:p w14:paraId="687A2BDA" w14:textId="77777777" w:rsidR="005B200F" w:rsidRPr="00DA6E1B" w:rsidRDefault="005B200F" w:rsidP="00527DF6">
            <w:pPr>
              <w:rPr>
                <w:rFonts w:cs="Tahoma"/>
                <w:sz w:val="20"/>
                <w:szCs w:val="20"/>
              </w:rPr>
            </w:pPr>
            <w:r w:rsidRPr="00DA6E1B">
              <w:rPr>
                <w:rFonts w:cs="Tahoma"/>
                <w:sz w:val="20"/>
                <w:szCs w:val="20"/>
              </w:rPr>
              <w:t>Seating arrangements</w:t>
            </w:r>
          </w:p>
          <w:p w14:paraId="31F14322" w14:textId="77777777" w:rsidR="005B200F" w:rsidRPr="00DA6E1B" w:rsidRDefault="005B200F" w:rsidP="00527DF6">
            <w:pPr>
              <w:rPr>
                <w:rFonts w:cs="Tahoma"/>
                <w:sz w:val="20"/>
                <w:szCs w:val="20"/>
              </w:rPr>
            </w:pPr>
            <w:r w:rsidRPr="00DA6E1B">
              <w:rPr>
                <w:rFonts w:cs="Tahoma"/>
                <w:sz w:val="20"/>
                <w:szCs w:val="20"/>
              </w:rPr>
              <w:t>Practical assistant</w:t>
            </w:r>
          </w:p>
        </w:tc>
        <w:tc>
          <w:tcPr>
            <w:tcW w:w="6095" w:type="dxa"/>
            <w:tcBorders>
              <w:top w:val="single" w:sz="4" w:space="0" w:color="auto"/>
              <w:left w:val="single" w:sz="4" w:space="0" w:color="auto"/>
              <w:bottom w:val="single" w:sz="4" w:space="0" w:color="auto"/>
              <w:right w:val="single" w:sz="4" w:space="0" w:color="auto"/>
            </w:tcBorders>
          </w:tcPr>
          <w:p w14:paraId="57A47F33" w14:textId="2D19B373" w:rsidR="00CF6D61" w:rsidRPr="00DA6E1B" w:rsidRDefault="00CF6D61" w:rsidP="00527DF6">
            <w:pPr>
              <w:rPr>
                <w:rFonts w:cs="Tahoma"/>
                <w:i/>
                <w:sz w:val="20"/>
                <w:szCs w:val="20"/>
              </w:rPr>
            </w:pPr>
            <w:r w:rsidRPr="00DA6E1B">
              <w:rPr>
                <w:rFonts w:cs="Tahoma"/>
                <w:i/>
                <w:sz w:val="20"/>
                <w:szCs w:val="20"/>
              </w:rPr>
              <w:t>Candidate informed that an application for access arrangements will be processed using Access arrangements online</w:t>
            </w:r>
          </w:p>
          <w:p w14:paraId="382B56CA" w14:textId="0570E8ED" w:rsidR="001E29D2" w:rsidRPr="00DA6E1B" w:rsidRDefault="005B200F" w:rsidP="00527DF6">
            <w:pPr>
              <w:rPr>
                <w:rFonts w:cs="Tahoma"/>
                <w:i/>
                <w:sz w:val="20"/>
                <w:szCs w:val="20"/>
              </w:rPr>
            </w:pPr>
            <w:r w:rsidRPr="00DA6E1B">
              <w:rPr>
                <w:rFonts w:cs="Tahoma"/>
                <w:i/>
                <w:sz w:val="20"/>
                <w:szCs w:val="20"/>
              </w:rPr>
              <w:t xml:space="preserve">Applies for practical assistant to help candidate set up wheelchair and other equipment in a practical assessment; approval automatically fails so awarding body referral lists the tasks that will be performed  </w:t>
            </w:r>
          </w:p>
          <w:p w14:paraId="6B789CE2" w14:textId="766E62EF" w:rsidR="00665654" w:rsidRPr="00DA6E1B" w:rsidRDefault="00665654" w:rsidP="00665654">
            <w:pPr>
              <w:rPr>
                <w:rFonts w:cs="Tahoma"/>
                <w:i/>
                <w:sz w:val="20"/>
                <w:szCs w:val="20"/>
              </w:rPr>
            </w:pPr>
            <w:r w:rsidRPr="00DA6E1B">
              <w:rPr>
                <w:rFonts w:cs="Tahoma"/>
                <w:i/>
                <w:sz w:val="20"/>
                <w:szCs w:val="20"/>
              </w:rPr>
              <w:t xml:space="preserve">Supporting evidence and AAO approval, kept on file </w:t>
            </w:r>
          </w:p>
          <w:p w14:paraId="6958F1C7" w14:textId="77777777" w:rsidR="005B200F" w:rsidRPr="00DA6E1B" w:rsidRDefault="005B200F" w:rsidP="00527DF6">
            <w:pPr>
              <w:rPr>
                <w:rFonts w:cs="Tahoma"/>
                <w:i/>
                <w:sz w:val="20"/>
                <w:szCs w:val="20"/>
              </w:rPr>
            </w:pPr>
            <w:r w:rsidRPr="00DA6E1B">
              <w:rPr>
                <w:rFonts w:cs="Tahoma"/>
                <w:i/>
                <w:sz w:val="20"/>
                <w:szCs w:val="20"/>
              </w:rPr>
              <w:t>Provides height adjustable desk in exam room</w:t>
            </w:r>
          </w:p>
          <w:p w14:paraId="14404533" w14:textId="77777777" w:rsidR="005B200F" w:rsidRPr="00DA6E1B" w:rsidRDefault="005B200F" w:rsidP="00527DF6">
            <w:pPr>
              <w:rPr>
                <w:rFonts w:cs="Tahoma"/>
                <w:i/>
                <w:sz w:val="20"/>
                <w:szCs w:val="20"/>
              </w:rPr>
            </w:pPr>
            <w:r w:rsidRPr="00DA6E1B">
              <w:rPr>
                <w:rFonts w:cs="Tahoma"/>
                <w:i/>
                <w:sz w:val="20"/>
                <w:szCs w:val="20"/>
              </w:rPr>
              <w:t>Allocates exam room on ground floor near adapted bathroom facilities</w:t>
            </w:r>
          </w:p>
          <w:p w14:paraId="00AB6A35" w14:textId="77777777" w:rsidR="005B200F" w:rsidRPr="00DA6E1B" w:rsidRDefault="005B200F" w:rsidP="00527DF6">
            <w:pPr>
              <w:rPr>
                <w:rFonts w:cs="Tahoma"/>
                <w:i/>
                <w:sz w:val="20"/>
                <w:szCs w:val="20"/>
              </w:rPr>
            </w:pPr>
            <w:r w:rsidRPr="00DA6E1B">
              <w:rPr>
                <w:rFonts w:cs="Tahoma"/>
                <w:i/>
                <w:sz w:val="20"/>
                <w:szCs w:val="20"/>
              </w:rPr>
              <w:t>Spaces desks to allow wheelchair access</w:t>
            </w:r>
          </w:p>
          <w:p w14:paraId="4B161AF7" w14:textId="77777777" w:rsidR="005B200F" w:rsidRPr="00DA6E1B" w:rsidRDefault="005B200F" w:rsidP="00527DF6">
            <w:pPr>
              <w:rPr>
                <w:rFonts w:cs="Tahoma"/>
                <w:i/>
                <w:sz w:val="20"/>
                <w:szCs w:val="20"/>
              </w:rPr>
            </w:pPr>
            <w:r w:rsidRPr="00DA6E1B">
              <w:rPr>
                <w:rFonts w:cs="Tahoma"/>
                <w:i/>
                <w:sz w:val="20"/>
                <w:szCs w:val="20"/>
              </w:rPr>
              <w:t>Seats candidate near exam room door</w:t>
            </w:r>
          </w:p>
          <w:p w14:paraId="2A1559EA" w14:textId="77777777" w:rsidR="005B200F" w:rsidRPr="00DA6E1B" w:rsidRDefault="005B200F" w:rsidP="00527DF6">
            <w:pPr>
              <w:rPr>
                <w:rFonts w:cs="Tahoma"/>
                <w:i/>
                <w:sz w:val="20"/>
                <w:szCs w:val="20"/>
              </w:rPr>
            </w:pPr>
            <w:r w:rsidRPr="00DA6E1B">
              <w:rPr>
                <w:rFonts w:cs="Tahoma"/>
                <w:i/>
                <w:sz w:val="20"/>
                <w:szCs w:val="20"/>
              </w:rPr>
              <w:t>Confirms arrangements in place to assist the candidate in case of emergency evacuation of the exam room</w:t>
            </w:r>
          </w:p>
          <w:p w14:paraId="10271F55" w14:textId="77777777" w:rsidR="005B200F" w:rsidRPr="004A7732" w:rsidRDefault="005B200F" w:rsidP="00527DF6">
            <w:pPr>
              <w:rPr>
                <w:rFonts w:cs="Tahoma"/>
                <w:sz w:val="20"/>
                <w:szCs w:val="20"/>
              </w:rPr>
            </w:pPr>
            <w:r w:rsidRPr="00DA6E1B">
              <w:rPr>
                <w:rFonts w:cs="Tahoma"/>
                <w:i/>
                <w:sz w:val="20"/>
                <w:szCs w:val="20"/>
              </w:rPr>
              <w:lastRenderedPageBreak/>
              <w:t>Practical assistant cover sheet printed from AAO; to be completed by facilitator and inserted inside the candidate’s work where this may be applicable to the assessment</w:t>
            </w:r>
          </w:p>
        </w:tc>
      </w:tr>
    </w:tbl>
    <w:p w14:paraId="3FAF3F40" w14:textId="5C15986C" w:rsidR="000C25F9" w:rsidRDefault="000C25F9" w:rsidP="00AB4962">
      <w:pPr>
        <w:spacing w:after="200" w:line="276" w:lineRule="auto"/>
        <w:rPr>
          <w:rFonts w:eastAsia="Times New Roman" w:cs="Times New Roman"/>
          <w:b/>
          <w:color w:val="003399"/>
          <w:sz w:val="28"/>
          <w:szCs w:val="28"/>
        </w:rPr>
      </w:pPr>
    </w:p>
    <w:sectPr w:rsidR="000C25F9" w:rsidSect="001E2E2E">
      <w:footerReference w:type="default" r:id="rId23"/>
      <w:footerReference w:type="first" r:id="rId24"/>
      <w:pgSz w:w="11906" w:h="16838" w:code="9"/>
      <w:pgMar w:top="567" w:right="1134" w:bottom="567"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FEE2D" w14:textId="77777777" w:rsidR="00CA53D9" w:rsidRDefault="00CA53D9" w:rsidP="00572EAE">
      <w:pPr>
        <w:spacing w:after="0"/>
      </w:pPr>
      <w:r>
        <w:separator/>
      </w:r>
    </w:p>
  </w:endnote>
  <w:endnote w:type="continuationSeparator" w:id="0">
    <w:p w14:paraId="65479669" w14:textId="77777777" w:rsidR="00CA53D9" w:rsidRDefault="00CA53D9"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5289C988" w:rsidR="00043E79" w:rsidRPr="00BE1447" w:rsidRDefault="00043E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B121D1">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FCAD" w14:textId="77777777" w:rsidR="0050655E" w:rsidRPr="009600B5" w:rsidRDefault="0050655E" w:rsidP="0050655E">
    <w:pPr>
      <w:spacing w:after="0"/>
      <w:rPr>
        <w:rFonts w:ascii="Avenir Book" w:hAnsi="Avenir Book"/>
        <w:color w:val="FF3300"/>
        <w:sz w:val="16"/>
        <w:szCs w:val="16"/>
      </w:rPr>
    </w:pPr>
    <w:bookmarkStart w:id="45"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B99EDE8" w14:textId="519F8687" w:rsidR="00043E79" w:rsidRPr="0050655E" w:rsidRDefault="0050655E" w:rsidP="0050655E">
    <w:pPr>
      <w:spacing w:before="0" w:after="0"/>
      <w:jc w:val="right"/>
      <w:rPr>
        <w:rFonts w:ascii="Avenir Book" w:hAnsi="Avenir Book"/>
        <w:sz w:val="16"/>
        <w:szCs w:val="16"/>
      </w:rPr>
    </w:pPr>
    <w:r w:rsidRPr="0050655E">
      <w:rPr>
        <w:rFonts w:ascii="Avenir Book" w:hAnsi="Avenir Book"/>
        <w:b/>
        <w:noProof/>
        <w:color w:val="262626" w:themeColor="text1" w:themeTint="D9"/>
        <w:sz w:val="16"/>
        <w:szCs w:val="16"/>
      </w:rPr>
      <w:t xml:space="preserve">EQUALITIES POLICY (Exams) TEMPLATE </w:t>
    </w:r>
    <w:r w:rsidRPr="0050655E">
      <w:rPr>
        <w:rFonts w:ascii="Avenir Book" w:hAnsi="Avenir Book"/>
        <w:noProof/>
        <w:color w:val="262626" w:themeColor="text1" w:themeTint="D9"/>
        <w:sz w:val="16"/>
        <w:szCs w:val="16"/>
      </w:rPr>
      <w:t>(202</w:t>
    </w:r>
    <w:r w:rsidR="00E551DC">
      <w:rPr>
        <w:rFonts w:ascii="Avenir Book" w:hAnsi="Avenir Book"/>
        <w:noProof/>
        <w:color w:val="262626" w:themeColor="text1" w:themeTint="D9"/>
        <w:sz w:val="16"/>
        <w:szCs w:val="16"/>
      </w:rPr>
      <w:t>4</w:t>
    </w:r>
    <w:r w:rsidRPr="0050655E">
      <w:rPr>
        <w:rFonts w:ascii="Avenir Book" w:hAnsi="Avenir Book"/>
        <w:noProof/>
        <w:color w:val="262626" w:themeColor="text1" w:themeTint="D9"/>
        <w:sz w:val="16"/>
        <w:szCs w:val="16"/>
      </w:rPr>
      <w:t>/2</w:t>
    </w:r>
    <w:r w:rsidR="00E551DC">
      <w:rPr>
        <w:rFonts w:ascii="Avenir Book" w:hAnsi="Avenir Book"/>
        <w:noProof/>
        <w:color w:val="262626" w:themeColor="text1" w:themeTint="D9"/>
        <w:sz w:val="16"/>
        <w:szCs w:val="16"/>
      </w:rPr>
      <w:t>5</w:t>
    </w:r>
    <w:r w:rsidRPr="0050655E">
      <w:rPr>
        <w:rFonts w:ascii="Avenir Book" w:hAnsi="Avenir Book"/>
        <w:noProof/>
        <w:color w:val="262626" w:themeColor="text1" w:themeTint="D9"/>
        <w:sz w:val="16"/>
        <w:szCs w:val="16"/>
      </w:rPr>
      <w:t>)</w:t>
    </w:r>
    <w:bookmarkEnd w:id="45"/>
    <w:r w:rsidRPr="0050655E">
      <w:rPr>
        <w:rFonts w:ascii="Avenir Book" w:hAnsi="Avenir Book"/>
        <w:noProof/>
        <w:color w:val="262626" w:themeColor="text1" w:themeTint="D9"/>
        <w:sz w:val="16"/>
        <w:szCs w:val="16"/>
      </w:rPr>
      <w:t xml:space="preserve"> </w:t>
    </w:r>
    <w:r w:rsidR="00043E79" w:rsidRPr="0050655E">
      <w:rPr>
        <w:rFonts w:ascii="Avenir Book" w:hAnsi="Avenir Book" w:cs="Arial"/>
        <w:sz w:val="16"/>
        <w:szCs w:val="16"/>
        <w:vertAlign w:val="subscript"/>
      </w:rPr>
      <w:t xml:space="preserve">Hyperlinks provided in this document </w:t>
    </w:r>
    <w:r w:rsidR="00043E79" w:rsidRPr="00281563">
      <w:rPr>
        <w:rFonts w:ascii="Avenir Book" w:hAnsi="Avenir Book" w:cs="Arial"/>
        <w:sz w:val="16"/>
        <w:szCs w:val="16"/>
        <w:vertAlign w:val="subscript"/>
      </w:rPr>
      <w:t xml:space="preserve">were correct as at </w:t>
    </w:r>
    <w:r w:rsidR="00281563" w:rsidRPr="00281563">
      <w:rPr>
        <w:rFonts w:ascii="Avenir Book" w:hAnsi="Avenir Book" w:cs="Arial"/>
        <w:sz w:val="16"/>
        <w:szCs w:val="16"/>
        <w:vertAlign w:val="subscript"/>
      </w:rPr>
      <w:t xml:space="preserve">August </w:t>
    </w:r>
    <w:r w:rsidR="00043E79" w:rsidRPr="00281563">
      <w:rPr>
        <w:rFonts w:ascii="Avenir Book" w:hAnsi="Avenir Book" w:cs="Arial"/>
        <w:sz w:val="16"/>
        <w:szCs w:val="16"/>
        <w:vertAlign w:val="subscript"/>
      </w:rPr>
      <w:t>202</w:t>
    </w:r>
    <w:r w:rsidR="00E551DC">
      <w:rPr>
        <w:rFonts w:ascii="Avenir Book" w:hAnsi="Avenir Book" w:cs="Arial"/>
        <w:sz w:val="16"/>
        <w:szCs w:val="16"/>
        <w:vertAlign w:val="subscript"/>
      </w:rPr>
      <w:t>4</w:t>
    </w:r>
  </w:p>
  <w:p w14:paraId="1D170906" w14:textId="563BA551" w:rsidR="00320FFA" w:rsidRPr="00320FFA" w:rsidRDefault="00043E79" w:rsidP="00320FFA">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B121D1">
      <w:rPr>
        <w:noProof/>
        <w:sz w:val="18"/>
        <w:szCs w:val="18"/>
      </w:rPr>
      <w:t>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65D7E" w14:textId="77777777" w:rsidR="00CA53D9" w:rsidRDefault="00CA53D9" w:rsidP="00572EAE">
      <w:pPr>
        <w:spacing w:after="0"/>
      </w:pPr>
      <w:r>
        <w:separator/>
      </w:r>
    </w:p>
  </w:footnote>
  <w:footnote w:type="continuationSeparator" w:id="0">
    <w:p w14:paraId="31C52599" w14:textId="77777777" w:rsidR="00CA53D9" w:rsidRDefault="00CA53D9"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7128"/>
    <w:multiLevelType w:val="hybridMultilevel"/>
    <w:tmpl w:val="D63A1BC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A414F"/>
    <w:multiLevelType w:val="multilevel"/>
    <w:tmpl w:val="4B626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5544B"/>
    <w:multiLevelType w:val="multilevel"/>
    <w:tmpl w:val="2EEC7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724D1"/>
    <w:multiLevelType w:val="hybridMultilevel"/>
    <w:tmpl w:val="42229594"/>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46714"/>
    <w:multiLevelType w:val="multilevel"/>
    <w:tmpl w:val="58809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B125D7"/>
    <w:multiLevelType w:val="multilevel"/>
    <w:tmpl w:val="B43013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84B77"/>
    <w:multiLevelType w:val="multilevel"/>
    <w:tmpl w:val="9140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1B09C4"/>
    <w:multiLevelType w:val="hybridMultilevel"/>
    <w:tmpl w:val="71FA02D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C714E"/>
    <w:multiLevelType w:val="hybridMultilevel"/>
    <w:tmpl w:val="CE1ED946"/>
    <w:lvl w:ilvl="0" w:tplc="FFFFFFFF">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B94981"/>
    <w:multiLevelType w:val="hybridMultilevel"/>
    <w:tmpl w:val="F2FE7A6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59A5D98"/>
    <w:multiLevelType w:val="multilevel"/>
    <w:tmpl w:val="B4DE4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862C14"/>
    <w:multiLevelType w:val="multilevel"/>
    <w:tmpl w:val="4796B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8D6310"/>
    <w:multiLevelType w:val="hybridMultilevel"/>
    <w:tmpl w:val="69DED54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18E0DE4"/>
    <w:multiLevelType w:val="hybridMultilevel"/>
    <w:tmpl w:val="4FEC771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66D8C"/>
    <w:multiLevelType w:val="hybridMultilevel"/>
    <w:tmpl w:val="BD18C21C"/>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D52847"/>
    <w:multiLevelType w:val="multilevel"/>
    <w:tmpl w:val="B2A0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492346"/>
    <w:multiLevelType w:val="multilevel"/>
    <w:tmpl w:val="D074A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15119"/>
    <w:multiLevelType w:val="multilevel"/>
    <w:tmpl w:val="D8F24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430B0A"/>
    <w:multiLevelType w:val="hybridMultilevel"/>
    <w:tmpl w:val="7AD6DC9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6BD01AF"/>
    <w:multiLevelType w:val="multilevel"/>
    <w:tmpl w:val="6C045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F64BA"/>
    <w:multiLevelType w:val="hybridMultilevel"/>
    <w:tmpl w:val="F71A21DA"/>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C620E9"/>
    <w:multiLevelType w:val="hybridMultilevel"/>
    <w:tmpl w:val="9B78ECD2"/>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4017BAA"/>
    <w:multiLevelType w:val="multilevel"/>
    <w:tmpl w:val="04A8EE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D2940"/>
    <w:multiLevelType w:val="multilevel"/>
    <w:tmpl w:val="8856C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795B0E"/>
    <w:multiLevelType w:val="multilevel"/>
    <w:tmpl w:val="DC949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C5335D"/>
    <w:multiLevelType w:val="hybridMultilevel"/>
    <w:tmpl w:val="441694E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E72CE0"/>
    <w:multiLevelType w:val="hybridMultilevel"/>
    <w:tmpl w:val="388A7504"/>
    <w:lvl w:ilvl="0" w:tplc="FFFFFFFF">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27C0F"/>
    <w:multiLevelType w:val="hybridMultilevel"/>
    <w:tmpl w:val="4364CDAA"/>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D30D73"/>
    <w:multiLevelType w:val="multilevel"/>
    <w:tmpl w:val="2A8464D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2C13AE"/>
    <w:multiLevelType w:val="multilevel"/>
    <w:tmpl w:val="3BB8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B51721"/>
    <w:multiLevelType w:val="hybridMultilevel"/>
    <w:tmpl w:val="1D98B42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7C6F52"/>
    <w:multiLevelType w:val="hybridMultilevel"/>
    <w:tmpl w:val="BF10526A"/>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E29677B"/>
    <w:multiLevelType w:val="multilevel"/>
    <w:tmpl w:val="4DDC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921547"/>
    <w:multiLevelType w:val="hybridMultilevel"/>
    <w:tmpl w:val="6FC4273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ED76E2"/>
    <w:multiLevelType w:val="hybridMultilevel"/>
    <w:tmpl w:val="F4B0B73C"/>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D738DA"/>
    <w:multiLevelType w:val="hybridMultilevel"/>
    <w:tmpl w:val="9DD09E0A"/>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4428BD"/>
    <w:multiLevelType w:val="hybridMultilevel"/>
    <w:tmpl w:val="05D6611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C7282B"/>
    <w:multiLevelType w:val="multilevel"/>
    <w:tmpl w:val="440C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0533D1"/>
    <w:multiLevelType w:val="multilevel"/>
    <w:tmpl w:val="28CC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2472F"/>
    <w:multiLevelType w:val="hybridMultilevel"/>
    <w:tmpl w:val="42EE11D6"/>
    <w:lvl w:ilvl="0" w:tplc="172E8B28">
      <w:start w:val="1"/>
      <w:numFmt w:val="bullet"/>
      <w:lvlText w:val=""/>
      <w:lvlJc w:val="left"/>
      <w:pPr>
        <w:ind w:left="720" w:hanging="360"/>
      </w:pPr>
      <w:rPr>
        <w:rFonts w:ascii="Symbol" w:hAnsi="Symbol" w:hint="default"/>
        <w:color w:val="0000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CC3C32"/>
    <w:multiLevelType w:val="hybridMultilevel"/>
    <w:tmpl w:val="F904B80A"/>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DC72EE"/>
    <w:multiLevelType w:val="hybridMultilevel"/>
    <w:tmpl w:val="B97A0D4A"/>
    <w:lvl w:ilvl="0" w:tplc="DEFC2056">
      <w:start w:val="1"/>
      <w:numFmt w:val="bullet"/>
      <w:lvlText w:val=""/>
      <w:lvlJc w:val="left"/>
      <w:pPr>
        <w:ind w:left="1440" w:hanging="360"/>
      </w:pPr>
      <w:rPr>
        <w:rFonts w:ascii="Symbol" w:hAnsi="Symbol" w:hint="default"/>
        <w:color w:val="0033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18831216">
    <w:abstractNumId w:val="48"/>
  </w:num>
  <w:num w:numId="2" w16cid:durableId="1161777158">
    <w:abstractNumId w:val="0"/>
  </w:num>
  <w:num w:numId="3" w16cid:durableId="802619503">
    <w:abstractNumId w:val="31"/>
  </w:num>
  <w:num w:numId="4" w16cid:durableId="1983583384">
    <w:abstractNumId w:val="37"/>
  </w:num>
  <w:num w:numId="5" w16cid:durableId="100339705">
    <w:abstractNumId w:val="45"/>
  </w:num>
  <w:num w:numId="6" w16cid:durableId="383405134">
    <w:abstractNumId w:val="13"/>
  </w:num>
  <w:num w:numId="7" w16cid:durableId="1050230024">
    <w:abstractNumId w:val="9"/>
  </w:num>
  <w:num w:numId="8" w16cid:durableId="877082044">
    <w:abstractNumId w:val="39"/>
  </w:num>
  <w:num w:numId="9" w16cid:durableId="430007331">
    <w:abstractNumId w:val="40"/>
  </w:num>
  <w:num w:numId="10" w16cid:durableId="1944997925">
    <w:abstractNumId w:val="16"/>
  </w:num>
  <w:num w:numId="11" w16cid:durableId="37509502">
    <w:abstractNumId w:val="46"/>
  </w:num>
  <w:num w:numId="12" w16cid:durableId="79304093">
    <w:abstractNumId w:val="17"/>
  </w:num>
  <w:num w:numId="13" w16cid:durableId="1970746538">
    <w:abstractNumId w:val="25"/>
  </w:num>
  <w:num w:numId="14" w16cid:durableId="949163344">
    <w:abstractNumId w:val="33"/>
  </w:num>
  <w:num w:numId="15" w16cid:durableId="31928545">
    <w:abstractNumId w:val="3"/>
  </w:num>
  <w:num w:numId="16" w16cid:durableId="1481995824">
    <w:abstractNumId w:val="21"/>
  </w:num>
  <w:num w:numId="17" w16cid:durableId="1604848341">
    <w:abstractNumId w:val="47"/>
  </w:num>
  <w:num w:numId="18" w16cid:durableId="510491964">
    <w:abstractNumId w:val="41"/>
  </w:num>
  <w:num w:numId="19" w16cid:durableId="114758440">
    <w:abstractNumId w:val="42"/>
  </w:num>
  <w:num w:numId="20" w16cid:durableId="1882784800">
    <w:abstractNumId w:val="26"/>
  </w:num>
  <w:num w:numId="21" w16cid:durableId="905339628">
    <w:abstractNumId w:val="24"/>
  </w:num>
  <w:num w:numId="22" w16cid:durableId="1180395039">
    <w:abstractNumId w:val="14"/>
  </w:num>
  <w:num w:numId="23" w16cid:durableId="2026904026">
    <w:abstractNumId w:val="12"/>
  </w:num>
  <w:num w:numId="24" w16cid:durableId="575016964">
    <w:abstractNumId w:val="7"/>
  </w:num>
  <w:num w:numId="25" w16cid:durableId="533074932">
    <w:abstractNumId w:val="29"/>
  </w:num>
  <w:num w:numId="26" w16cid:durableId="656692948">
    <w:abstractNumId w:val="49"/>
  </w:num>
  <w:num w:numId="27" w16cid:durableId="575356811">
    <w:abstractNumId w:val="36"/>
  </w:num>
  <w:num w:numId="28" w16cid:durableId="1500346837">
    <w:abstractNumId w:val="35"/>
  </w:num>
  <w:num w:numId="29" w16cid:durableId="778569479">
    <w:abstractNumId w:val="43"/>
  </w:num>
  <w:num w:numId="30" w16cid:durableId="2027320275">
    <w:abstractNumId w:val="2"/>
  </w:num>
  <w:num w:numId="31" w16cid:durableId="2099397944">
    <w:abstractNumId w:val="34"/>
  </w:num>
  <w:num w:numId="32" w16cid:durableId="926882071">
    <w:abstractNumId w:val="1"/>
  </w:num>
  <w:num w:numId="33" w16cid:durableId="1825510591">
    <w:abstractNumId w:val="27"/>
  </w:num>
  <w:num w:numId="34" w16cid:durableId="1365014360">
    <w:abstractNumId w:val="22"/>
  </w:num>
  <w:num w:numId="35" w16cid:durableId="1786196149">
    <w:abstractNumId w:val="10"/>
  </w:num>
  <w:num w:numId="36" w16cid:durableId="1125000751">
    <w:abstractNumId w:val="15"/>
  </w:num>
  <w:num w:numId="37" w16cid:durableId="339282714">
    <w:abstractNumId w:val="30"/>
  </w:num>
  <w:num w:numId="38" w16cid:durableId="1181090072">
    <w:abstractNumId w:val="11"/>
  </w:num>
  <w:num w:numId="39" w16cid:durableId="2109308476">
    <w:abstractNumId w:val="20"/>
  </w:num>
  <w:num w:numId="40" w16cid:durableId="1675573782">
    <w:abstractNumId w:val="38"/>
  </w:num>
  <w:num w:numId="41" w16cid:durableId="456218644">
    <w:abstractNumId w:val="23"/>
  </w:num>
  <w:num w:numId="42" w16cid:durableId="762990215">
    <w:abstractNumId w:val="6"/>
  </w:num>
  <w:num w:numId="43" w16cid:durableId="1959070405">
    <w:abstractNumId w:val="4"/>
  </w:num>
  <w:num w:numId="44" w16cid:durableId="911544822">
    <w:abstractNumId w:val="44"/>
  </w:num>
  <w:num w:numId="45" w16cid:durableId="1642148652">
    <w:abstractNumId w:val="32"/>
  </w:num>
  <w:num w:numId="46" w16cid:durableId="107702557">
    <w:abstractNumId w:val="28"/>
  </w:num>
  <w:num w:numId="47" w16cid:durableId="1759716815">
    <w:abstractNumId w:val="19"/>
  </w:num>
  <w:num w:numId="48" w16cid:durableId="2066367950">
    <w:abstractNumId w:val="8"/>
  </w:num>
  <w:num w:numId="49" w16cid:durableId="1842232127">
    <w:abstractNumId w:val="5"/>
  </w:num>
  <w:num w:numId="50" w16cid:durableId="223706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851"/>
    <w:rsid w:val="00005050"/>
    <w:rsid w:val="0000742A"/>
    <w:rsid w:val="000126D7"/>
    <w:rsid w:val="00012A1D"/>
    <w:rsid w:val="000134FC"/>
    <w:rsid w:val="00014662"/>
    <w:rsid w:val="0001520F"/>
    <w:rsid w:val="00017704"/>
    <w:rsid w:val="0001770D"/>
    <w:rsid w:val="000201A0"/>
    <w:rsid w:val="00021ACB"/>
    <w:rsid w:val="00025DAF"/>
    <w:rsid w:val="000265A8"/>
    <w:rsid w:val="0003095E"/>
    <w:rsid w:val="00036206"/>
    <w:rsid w:val="0003799B"/>
    <w:rsid w:val="00037E5F"/>
    <w:rsid w:val="000409C9"/>
    <w:rsid w:val="000412D6"/>
    <w:rsid w:val="00043E79"/>
    <w:rsid w:val="000441B5"/>
    <w:rsid w:val="000445FF"/>
    <w:rsid w:val="00044888"/>
    <w:rsid w:val="00045172"/>
    <w:rsid w:val="0004576F"/>
    <w:rsid w:val="000459D4"/>
    <w:rsid w:val="00045EAC"/>
    <w:rsid w:val="00047D77"/>
    <w:rsid w:val="000509F3"/>
    <w:rsid w:val="00051F51"/>
    <w:rsid w:val="00052C48"/>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0F87"/>
    <w:rsid w:val="000A1629"/>
    <w:rsid w:val="000A266E"/>
    <w:rsid w:val="000A6652"/>
    <w:rsid w:val="000B0453"/>
    <w:rsid w:val="000B29C9"/>
    <w:rsid w:val="000C118C"/>
    <w:rsid w:val="000C25F9"/>
    <w:rsid w:val="000C72C0"/>
    <w:rsid w:val="000D12FC"/>
    <w:rsid w:val="000D1C29"/>
    <w:rsid w:val="000D60C0"/>
    <w:rsid w:val="000E0A0F"/>
    <w:rsid w:val="000E1253"/>
    <w:rsid w:val="000E27A5"/>
    <w:rsid w:val="000E4D01"/>
    <w:rsid w:val="000F34BD"/>
    <w:rsid w:val="000F5577"/>
    <w:rsid w:val="00100BEF"/>
    <w:rsid w:val="00104112"/>
    <w:rsid w:val="00105BF2"/>
    <w:rsid w:val="00107872"/>
    <w:rsid w:val="00111617"/>
    <w:rsid w:val="00113BA4"/>
    <w:rsid w:val="00115458"/>
    <w:rsid w:val="00120DC6"/>
    <w:rsid w:val="00121EF4"/>
    <w:rsid w:val="0012518A"/>
    <w:rsid w:val="001258F4"/>
    <w:rsid w:val="001308B6"/>
    <w:rsid w:val="00133C23"/>
    <w:rsid w:val="00134173"/>
    <w:rsid w:val="001345C8"/>
    <w:rsid w:val="00136AC1"/>
    <w:rsid w:val="00142BCC"/>
    <w:rsid w:val="00142EC7"/>
    <w:rsid w:val="00143D8E"/>
    <w:rsid w:val="0014735C"/>
    <w:rsid w:val="001533D9"/>
    <w:rsid w:val="00154E9B"/>
    <w:rsid w:val="001551B3"/>
    <w:rsid w:val="00155584"/>
    <w:rsid w:val="00161BEB"/>
    <w:rsid w:val="001673CF"/>
    <w:rsid w:val="00172CF5"/>
    <w:rsid w:val="0017460C"/>
    <w:rsid w:val="0017477E"/>
    <w:rsid w:val="001767B5"/>
    <w:rsid w:val="00177D3E"/>
    <w:rsid w:val="00183428"/>
    <w:rsid w:val="0018449D"/>
    <w:rsid w:val="001844B9"/>
    <w:rsid w:val="00185617"/>
    <w:rsid w:val="001878EF"/>
    <w:rsid w:val="00192C81"/>
    <w:rsid w:val="00192E8A"/>
    <w:rsid w:val="00196924"/>
    <w:rsid w:val="00196B3E"/>
    <w:rsid w:val="00196C60"/>
    <w:rsid w:val="001973EE"/>
    <w:rsid w:val="001A0CA6"/>
    <w:rsid w:val="001A24D6"/>
    <w:rsid w:val="001A4D51"/>
    <w:rsid w:val="001A57D2"/>
    <w:rsid w:val="001B0600"/>
    <w:rsid w:val="001B3F57"/>
    <w:rsid w:val="001B42C8"/>
    <w:rsid w:val="001B51BC"/>
    <w:rsid w:val="001B635E"/>
    <w:rsid w:val="001C12A2"/>
    <w:rsid w:val="001D189E"/>
    <w:rsid w:val="001E097C"/>
    <w:rsid w:val="001E172B"/>
    <w:rsid w:val="001E29D2"/>
    <w:rsid w:val="001E2E2E"/>
    <w:rsid w:val="001E7490"/>
    <w:rsid w:val="001F0350"/>
    <w:rsid w:val="001F0C28"/>
    <w:rsid w:val="001F2F1D"/>
    <w:rsid w:val="001F4DD8"/>
    <w:rsid w:val="001F59AD"/>
    <w:rsid w:val="001F7769"/>
    <w:rsid w:val="00200ABE"/>
    <w:rsid w:val="002013D0"/>
    <w:rsid w:val="00202AFA"/>
    <w:rsid w:val="0020477E"/>
    <w:rsid w:val="0021365B"/>
    <w:rsid w:val="00214318"/>
    <w:rsid w:val="00214342"/>
    <w:rsid w:val="00214CB1"/>
    <w:rsid w:val="002161E9"/>
    <w:rsid w:val="00222B7B"/>
    <w:rsid w:val="002301A0"/>
    <w:rsid w:val="002322D1"/>
    <w:rsid w:val="0023628E"/>
    <w:rsid w:val="00236C98"/>
    <w:rsid w:val="002416DB"/>
    <w:rsid w:val="002417F2"/>
    <w:rsid w:val="00244FC1"/>
    <w:rsid w:val="00247D1F"/>
    <w:rsid w:val="00250816"/>
    <w:rsid w:val="002509C9"/>
    <w:rsid w:val="002522E9"/>
    <w:rsid w:val="0025243A"/>
    <w:rsid w:val="00254B9A"/>
    <w:rsid w:val="0025563D"/>
    <w:rsid w:val="0026067D"/>
    <w:rsid w:val="0026639D"/>
    <w:rsid w:val="00267849"/>
    <w:rsid w:val="002733F6"/>
    <w:rsid w:val="002736EF"/>
    <w:rsid w:val="002747EB"/>
    <w:rsid w:val="0028120B"/>
    <w:rsid w:val="00281563"/>
    <w:rsid w:val="00283160"/>
    <w:rsid w:val="00283445"/>
    <w:rsid w:val="002837F1"/>
    <w:rsid w:val="002923DF"/>
    <w:rsid w:val="00292847"/>
    <w:rsid w:val="00294309"/>
    <w:rsid w:val="002978B9"/>
    <w:rsid w:val="00297C0F"/>
    <w:rsid w:val="002A1C13"/>
    <w:rsid w:val="002A2732"/>
    <w:rsid w:val="002A3276"/>
    <w:rsid w:val="002A6DDA"/>
    <w:rsid w:val="002A785C"/>
    <w:rsid w:val="002B0873"/>
    <w:rsid w:val="002B169B"/>
    <w:rsid w:val="002B2195"/>
    <w:rsid w:val="002B43AE"/>
    <w:rsid w:val="002B5BE7"/>
    <w:rsid w:val="002B5C08"/>
    <w:rsid w:val="002B6E69"/>
    <w:rsid w:val="002C2931"/>
    <w:rsid w:val="002C3520"/>
    <w:rsid w:val="002C5397"/>
    <w:rsid w:val="002C7334"/>
    <w:rsid w:val="002D2DEF"/>
    <w:rsid w:val="002D404A"/>
    <w:rsid w:val="002D6F99"/>
    <w:rsid w:val="002E0A22"/>
    <w:rsid w:val="002E17BE"/>
    <w:rsid w:val="002E233C"/>
    <w:rsid w:val="002E53FB"/>
    <w:rsid w:val="002E61A2"/>
    <w:rsid w:val="002F16B9"/>
    <w:rsid w:val="002F1E6E"/>
    <w:rsid w:val="002F26D1"/>
    <w:rsid w:val="002F4ED0"/>
    <w:rsid w:val="002F729A"/>
    <w:rsid w:val="00307AC1"/>
    <w:rsid w:val="00307B87"/>
    <w:rsid w:val="0031083C"/>
    <w:rsid w:val="00312CBF"/>
    <w:rsid w:val="00315899"/>
    <w:rsid w:val="00315991"/>
    <w:rsid w:val="00320FFA"/>
    <w:rsid w:val="0032363C"/>
    <w:rsid w:val="003243FE"/>
    <w:rsid w:val="00327C46"/>
    <w:rsid w:val="0033123E"/>
    <w:rsid w:val="00331254"/>
    <w:rsid w:val="00331564"/>
    <w:rsid w:val="003365DA"/>
    <w:rsid w:val="003367DC"/>
    <w:rsid w:val="00336B42"/>
    <w:rsid w:val="00337BC6"/>
    <w:rsid w:val="003433A9"/>
    <w:rsid w:val="00343A24"/>
    <w:rsid w:val="00344AAC"/>
    <w:rsid w:val="00345C58"/>
    <w:rsid w:val="00345E7A"/>
    <w:rsid w:val="003471BA"/>
    <w:rsid w:val="00354F5C"/>
    <w:rsid w:val="00355B6B"/>
    <w:rsid w:val="00356850"/>
    <w:rsid w:val="00356A3E"/>
    <w:rsid w:val="00361088"/>
    <w:rsid w:val="00362348"/>
    <w:rsid w:val="003667B9"/>
    <w:rsid w:val="00370C7D"/>
    <w:rsid w:val="003742A0"/>
    <w:rsid w:val="00375CE7"/>
    <w:rsid w:val="003760E1"/>
    <w:rsid w:val="00380739"/>
    <w:rsid w:val="00381559"/>
    <w:rsid w:val="00392945"/>
    <w:rsid w:val="00393116"/>
    <w:rsid w:val="0039606C"/>
    <w:rsid w:val="003A128A"/>
    <w:rsid w:val="003A183A"/>
    <w:rsid w:val="003A413B"/>
    <w:rsid w:val="003A55AC"/>
    <w:rsid w:val="003A62A8"/>
    <w:rsid w:val="003B4F45"/>
    <w:rsid w:val="003C1B1D"/>
    <w:rsid w:val="003C1E94"/>
    <w:rsid w:val="003C344C"/>
    <w:rsid w:val="003C4ABA"/>
    <w:rsid w:val="003C74EB"/>
    <w:rsid w:val="003D4CFA"/>
    <w:rsid w:val="003D6C61"/>
    <w:rsid w:val="003D78DD"/>
    <w:rsid w:val="003E1B12"/>
    <w:rsid w:val="003E5898"/>
    <w:rsid w:val="003E5BF3"/>
    <w:rsid w:val="003F08A6"/>
    <w:rsid w:val="003F54FB"/>
    <w:rsid w:val="003F5E28"/>
    <w:rsid w:val="003F66FE"/>
    <w:rsid w:val="004163FF"/>
    <w:rsid w:val="004172F8"/>
    <w:rsid w:val="00420DEB"/>
    <w:rsid w:val="0042211B"/>
    <w:rsid w:val="004250C5"/>
    <w:rsid w:val="004253DB"/>
    <w:rsid w:val="004314F6"/>
    <w:rsid w:val="00432C92"/>
    <w:rsid w:val="00433C10"/>
    <w:rsid w:val="00436FFF"/>
    <w:rsid w:val="004374FD"/>
    <w:rsid w:val="00437F62"/>
    <w:rsid w:val="0044218B"/>
    <w:rsid w:val="00450E6C"/>
    <w:rsid w:val="0045187F"/>
    <w:rsid w:val="0045394B"/>
    <w:rsid w:val="00453A8A"/>
    <w:rsid w:val="00454711"/>
    <w:rsid w:val="00456C91"/>
    <w:rsid w:val="004577AB"/>
    <w:rsid w:val="00462EFB"/>
    <w:rsid w:val="00463936"/>
    <w:rsid w:val="004738FF"/>
    <w:rsid w:val="00473D52"/>
    <w:rsid w:val="004770B4"/>
    <w:rsid w:val="004774CC"/>
    <w:rsid w:val="00484DD9"/>
    <w:rsid w:val="00494A0C"/>
    <w:rsid w:val="00495501"/>
    <w:rsid w:val="004A2244"/>
    <w:rsid w:val="004A2DC1"/>
    <w:rsid w:val="004A2E20"/>
    <w:rsid w:val="004A4C84"/>
    <w:rsid w:val="004A5171"/>
    <w:rsid w:val="004A64CC"/>
    <w:rsid w:val="004A6AFB"/>
    <w:rsid w:val="004A7732"/>
    <w:rsid w:val="004B1115"/>
    <w:rsid w:val="004B35E1"/>
    <w:rsid w:val="004B4DA2"/>
    <w:rsid w:val="004B5B29"/>
    <w:rsid w:val="004B77CC"/>
    <w:rsid w:val="004C3462"/>
    <w:rsid w:val="004C6683"/>
    <w:rsid w:val="004D2901"/>
    <w:rsid w:val="004D57C7"/>
    <w:rsid w:val="004D602B"/>
    <w:rsid w:val="004D7615"/>
    <w:rsid w:val="004E027A"/>
    <w:rsid w:val="004E06D0"/>
    <w:rsid w:val="004E1F8B"/>
    <w:rsid w:val="004E3038"/>
    <w:rsid w:val="004E4EC1"/>
    <w:rsid w:val="004F181E"/>
    <w:rsid w:val="004F233D"/>
    <w:rsid w:val="004F2B1A"/>
    <w:rsid w:val="004F56D2"/>
    <w:rsid w:val="004F69EF"/>
    <w:rsid w:val="004F7D0D"/>
    <w:rsid w:val="00500492"/>
    <w:rsid w:val="00501F32"/>
    <w:rsid w:val="00505172"/>
    <w:rsid w:val="00506548"/>
    <w:rsid w:val="0050655E"/>
    <w:rsid w:val="005068A5"/>
    <w:rsid w:val="005076CF"/>
    <w:rsid w:val="0051133E"/>
    <w:rsid w:val="0051144C"/>
    <w:rsid w:val="0051267C"/>
    <w:rsid w:val="005130B2"/>
    <w:rsid w:val="005139CA"/>
    <w:rsid w:val="005154E3"/>
    <w:rsid w:val="00521B57"/>
    <w:rsid w:val="005225B9"/>
    <w:rsid w:val="00526E54"/>
    <w:rsid w:val="00527DF6"/>
    <w:rsid w:val="00534606"/>
    <w:rsid w:val="00546F61"/>
    <w:rsid w:val="00546F70"/>
    <w:rsid w:val="0055097B"/>
    <w:rsid w:val="00550A49"/>
    <w:rsid w:val="0055163A"/>
    <w:rsid w:val="0055531D"/>
    <w:rsid w:val="00556982"/>
    <w:rsid w:val="00560310"/>
    <w:rsid w:val="00563708"/>
    <w:rsid w:val="005712A1"/>
    <w:rsid w:val="00572EAE"/>
    <w:rsid w:val="005741A7"/>
    <w:rsid w:val="00575B68"/>
    <w:rsid w:val="00575F16"/>
    <w:rsid w:val="00576B69"/>
    <w:rsid w:val="00582D3B"/>
    <w:rsid w:val="0058335C"/>
    <w:rsid w:val="00584370"/>
    <w:rsid w:val="00584552"/>
    <w:rsid w:val="00585262"/>
    <w:rsid w:val="00587DFA"/>
    <w:rsid w:val="0059053A"/>
    <w:rsid w:val="00593102"/>
    <w:rsid w:val="00593745"/>
    <w:rsid w:val="00595C4E"/>
    <w:rsid w:val="00596B53"/>
    <w:rsid w:val="005A05DA"/>
    <w:rsid w:val="005A1F33"/>
    <w:rsid w:val="005B0758"/>
    <w:rsid w:val="005B200F"/>
    <w:rsid w:val="005B411E"/>
    <w:rsid w:val="005C2C9F"/>
    <w:rsid w:val="005C4D3D"/>
    <w:rsid w:val="005C50FE"/>
    <w:rsid w:val="005C6D18"/>
    <w:rsid w:val="005D0DCE"/>
    <w:rsid w:val="005D100D"/>
    <w:rsid w:val="005D59B7"/>
    <w:rsid w:val="005E2B3B"/>
    <w:rsid w:val="005E45DB"/>
    <w:rsid w:val="005E533D"/>
    <w:rsid w:val="005E7749"/>
    <w:rsid w:val="005F053F"/>
    <w:rsid w:val="005F0983"/>
    <w:rsid w:val="005F25A1"/>
    <w:rsid w:val="005F2826"/>
    <w:rsid w:val="005F3006"/>
    <w:rsid w:val="005F3012"/>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26E7E"/>
    <w:rsid w:val="00631D0C"/>
    <w:rsid w:val="00632F46"/>
    <w:rsid w:val="00633272"/>
    <w:rsid w:val="0063364B"/>
    <w:rsid w:val="00633D90"/>
    <w:rsid w:val="0063471E"/>
    <w:rsid w:val="00634B89"/>
    <w:rsid w:val="006372CD"/>
    <w:rsid w:val="00640147"/>
    <w:rsid w:val="00640233"/>
    <w:rsid w:val="006427D8"/>
    <w:rsid w:val="00642816"/>
    <w:rsid w:val="0064770E"/>
    <w:rsid w:val="00654BCB"/>
    <w:rsid w:val="006625E6"/>
    <w:rsid w:val="00662A0F"/>
    <w:rsid w:val="00662D48"/>
    <w:rsid w:val="00664ECA"/>
    <w:rsid w:val="006653DA"/>
    <w:rsid w:val="00665654"/>
    <w:rsid w:val="006657BB"/>
    <w:rsid w:val="00670407"/>
    <w:rsid w:val="00680AD4"/>
    <w:rsid w:val="00681B77"/>
    <w:rsid w:val="00682C3D"/>
    <w:rsid w:val="00683E29"/>
    <w:rsid w:val="0068481A"/>
    <w:rsid w:val="00694417"/>
    <w:rsid w:val="0069550B"/>
    <w:rsid w:val="00695A0B"/>
    <w:rsid w:val="006968D9"/>
    <w:rsid w:val="0069792B"/>
    <w:rsid w:val="0069794D"/>
    <w:rsid w:val="006A01D8"/>
    <w:rsid w:val="006A3D22"/>
    <w:rsid w:val="006B14BE"/>
    <w:rsid w:val="006C1DFA"/>
    <w:rsid w:val="006C4285"/>
    <w:rsid w:val="006C5808"/>
    <w:rsid w:val="006C6C4A"/>
    <w:rsid w:val="006D281C"/>
    <w:rsid w:val="006D562D"/>
    <w:rsid w:val="006D57D5"/>
    <w:rsid w:val="006D78ED"/>
    <w:rsid w:val="006E48DE"/>
    <w:rsid w:val="006E612A"/>
    <w:rsid w:val="006E619E"/>
    <w:rsid w:val="006F2CCE"/>
    <w:rsid w:val="006F403C"/>
    <w:rsid w:val="006F4870"/>
    <w:rsid w:val="006F6831"/>
    <w:rsid w:val="006F6A41"/>
    <w:rsid w:val="007009B9"/>
    <w:rsid w:val="00701AFA"/>
    <w:rsid w:val="00701CBE"/>
    <w:rsid w:val="00704378"/>
    <w:rsid w:val="007062C7"/>
    <w:rsid w:val="00707BF7"/>
    <w:rsid w:val="007138D5"/>
    <w:rsid w:val="007149C2"/>
    <w:rsid w:val="00721AE5"/>
    <w:rsid w:val="00727EC1"/>
    <w:rsid w:val="00731803"/>
    <w:rsid w:val="0073293D"/>
    <w:rsid w:val="007360FA"/>
    <w:rsid w:val="007362F4"/>
    <w:rsid w:val="00736C8B"/>
    <w:rsid w:val="007376B2"/>
    <w:rsid w:val="00740A1A"/>
    <w:rsid w:val="00740E30"/>
    <w:rsid w:val="00740F4E"/>
    <w:rsid w:val="00742511"/>
    <w:rsid w:val="00742656"/>
    <w:rsid w:val="00742793"/>
    <w:rsid w:val="00745E1F"/>
    <w:rsid w:val="007469CC"/>
    <w:rsid w:val="0074702F"/>
    <w:rsid w:val="00751D49"/>
    <w:rsid w:val="00756D5D"/>
    <w:rsid w:val="00761A14"/>
    <w:rsid w:val="007628E6"/>
    <w:rsid w:val="00762B68"/>
    <w:rsid w:val="00767A91"/>
    <w:rsid w:val="0077348C"/>
    <w:rsid w:val="00773F86"/>
    <w:rsid w:val="007749D2"/>
    <w:rsid w:val="007753C0"/>
    <w:rsid w:val="00775ECC"/>
    <w:rsid w:val="007807FA"/>
    <w:rsid w:val="007824AD"/>
    <w:rsid w:val="00784987"/>
    <w:rsid w:val="00786569"/>
    <w:rsid w:val="00792BE1"/>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30"/>
    <w:rsid w:val="007F54A9"/>
    <w:rsid w:val="007F5F63"/>
    <w:rsid w:val="007F699A"/>
    <w:rsid w:val="00802AFC"/>
    <w:rsid w:val="00802B6C"/>
    <w:rsid w:val="0080429F"/>
    <w:rsid w:val="00805CBD"/>
    <w:rsid w:val="008073C0"/>
    <w:rsid w:val="008074E4"/>
    <w:rsid w:val="008113E4"/>
    <w:rsid w:val="00812487"/>
    <w:rsid w:val="00812914"/>
    <w:rsid w:val="008138C9"/>
    <w:rsid w:val="00816759"/>
    <w:rsid w:val="00821ACB"/>
    <w:rsid w:val="00821D2B"/>
    <w:rsid w:val="00822C32"/>
    <w:rsid w:val="00823872"/>
    <w:rsid w:val="00825CE7"/>
    <w:rsid w:val="00830017"/>
    <w:rsid w:val="00831112"/>
    <w:rsid w:val="00832892"/>
    <w:rsid w:val="00832A57"/>
    <w:rsid w:val="00832FEA"/>
    <w:rsid w:val="00834274"/>
    <w:rsid w:val="00835836"/>
    <w:rsid w:val="008412BA"/>
    <w:rsid w:val="008458D8"/>
    <w:rsid w:val="0084623C"/>
    <w:rsid w:val="008478AB"/>
    <w:rsid w:val="00851803"/>
    <w:rsid w:val="00852366"/>
    <w:rsid w:val="0085438F"/>
    <w:rsid w:val="008561BC"/>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D47"/>
    <w:rsid w:val="00886454"/>
    <w:rsid w:val="00887368"/>
    <w:rsid w:val="008904DF"/>
    <w:rsid w:val="00890AF5"/>
    <w:rsid w:val="00890CF1"/>
    <w:rsid w:val="008911C4"/>
    <w:rsid w:val="0089184C"/>
    <w:rsid w:val="00892B97"/>
    <w:rsid w:val="0089566F"/>
    <w:rsid w:val="008956D3"/>
    <w:rsid w:val="00895981"/>
    <w:rsid w:val="008A0E2E"/>
    <w:rsid w:val="008A353F"/>
    <w:rsid w:val="008A53B9"/>
    <w:rsid w:val="008A76C4"/>
    <w:rsid w:val="008B00FF"/>
    <w:rsid w:val="008B3A4E"/>
    <w:rsid w:val="008B430B"/>
    <w:rsid w:val="008B50BC"/>
    <w:rsid w:val="008B5B34"/>
    <w:rsid w:val="008B6F89"/>
    <w:rsid w:val="008B718E"/>
    <w:rsid w:val="008C0FB7"/>
    <w:rsid w:val="008C149D"/>
    <w:rsid w:val="008C442D"/>
    <w:rsid w:val="008C75E2"/>
    <w:rsid w:val="008D0AB5"/>
    <w:rsid w:val="008D0EB0"/>
    <w:rsid w:val="008D21F5"/>
    <w:rsid w:val="008D3F1D"/>
    <w:rsid w:val="008D48B2"/>
    <w:rsid w:val="008D5903"/>
    <w:rsid w:val="008E4101"/>
    <w:rsid w:val="008E4A9B"/>
    <w:rsid w:val="008E5C3C"/>
    <w:rsid w:val="008E7A3C"/>
    <w:rsid w:val="008F5767"/>
    <w:rsid w:val="00900505"/>
    <w:rsid w:val="00903444"/>
    <w:rsid w:val="00903D86"/>
    <w:rsid w:val="00906963"/>
    <w:rsid w:val="00912735"/>
    <w:rsid w:val="00912F0F"/>
    <w:rsid w:val="0091365A"/>
    <w:rsid w:val="00913870"/>
    <w:rsid w:val="00921C06"/>
    <w:rsid w:val="009223EE"/>
    <w:rsid w:val="0092256A"/>
    <w:rsid w:val="00930702"/>
    <w:rsid w:val="00930A3B"/>
    <w:rsid w:val="0093203B"/>
    <w:rsid w:val="009344CA"/>
    <w:rsid w:val="00934F60"/>
    <w:rsid w:val="009372CC"/>
    <w:rsid w:val="00937C37"/>
    <w:rsid w:val="00937C73"/>
    <w:rsid w:val="009405D5"/>
    <w:rsid w:val="00941340"/>
    <w:rsid w:val="00941B6F"/>
    <w:rsid w:val="00947FA2"/>
    <w:rsid w:val="00954D08"/>
    <w:rsid w:val="00957564"/>
    <w:rsid w:val="009576A1"/>
    <w:rsid w:val="00960671"/>
    <w:rsid w:val="00961EA6"/>
    <w:rsid w:val="00961EFC"/>
    <w:rsid w:val="00970B35"/>
    <w:rsid w:val="00972530"/>
    <w:rsid w:val="00972787"/>
    <w:rsid w:val="009739C1"/>
    <w:rsid w:val="00974962"/>
    <w:rsid w:val="00976B9C"/>
    <w:rsid w:val="00980A01"/>
    <w:rsid w:val="00981424"/>
    <w:rsid w:val="0098301A"/>
    <w:rsid w:val="009832F0"/>
    <w:rsid w:val="009835D2"/>
    <w:rsid w:val="009853DC"/>
    <w:rsid w:val="00986277"/>
    <w:rsid w:val="009878B4"/>
    <w:rsid w:val="00993918"/>
    <w:rsid w:val="00993C0E"/>
    <w:rsid w:val="009959DE"/>
    <w:rsid w:val="009A09F1"/>
    <w:rsid w:val="009A1353"/>
    <w:rsid w:val="009A4270"/>
    <w:rsid w:val="009A4FD2"/>
    <w:rsid w:val="009A7749"/>
    <w:rsid w:val="009B0101"/>
    <w:rsid w:val="009B0929"/>
    <w:rsid w:val="009B38AF"/>
    <w:rsid w:val="009B5963"/>
    <w:rsid w:val="009B79C6"/>
    <w:rsid w:val="009C20D3"/>
    <w:rsid w:val="009C4413"/>
    <w:rsid w:val="009C57EC"/>
    <w:rsid w:val="009C7245"/>
    <w:rsid w:val="009C73CD"/>
    <w:rsid w:val="009C7C8D"/>
    <w:rsid w:val="009C7FA5"/>
    <w:rsid w:val="009D3D37"/>
    <w:rsid w:val="009E050C"/>
    <w:rsid w:val="009E17EB"/>
    <w:rsid w:val="009E33CB"/>
    <w:rsid w:val="009E683B"/>
    <w:rsid w:val="009F0C0D"/>
    <w:rsid w:val="009F0FFB"/>
    <w:rsid w:val="009F17AE"/>
    <w:rsid w:val="009F3E7A"/>
    <w:rsid w:val="009F530D"/>
    <w:rsid w:val="009F5781"/>
    <w:rsid w:val="009F605A"/>
    <w:rsid w:val="00A045AE"/>
    <w:rsid w:val="00A05772"/>
    <w:rsid w:val="00A06CFC"/>
    <w:rsid w:val="00A11EBD"/>
    <w:rsid w:val="00A14B1A"/>
    <w:rsid w:val="00A159A6"/>
    <w:rsid w:val="00A200BD"/>
    <w:rsid w:val="00A22CB5"/>
    <w:rsid w:val="00A23D3B"/>
    <w:rsid w:val="00A26B89"/>
    <w:rsid w:val="00A27B0E"/>
    <w:rsid w:val="00A303A2"/>
    <w:rsid w:val="00A34586"/>
    <w:rsid w:val="00A35C57"/>
    <w:rsid w:val="00A4455C"/>
    <w:rsid w:val="00A45FED"/>
    <w:rsid w:val="00A4607E"/>
    <w:rsid w:val="00A4728A"/>
    <w:rsid w:val="00A510DE"/>
    <w:rsid w:val="00A5332D"/>
    <w:rsid w:val="00A575E0"/>
    <w:rsid w:val="00A60C3A"/>
    <w:rsid w:val="00A640BE"/>
    <w:rsid w:val="00A65378"/>
    <w:rsid w:val="00A654B7"/>
    <w:rsid w:val="00A65586"/>
    <w:rsid w:val="00A666BC"/>
    <w:rsid w:val="00A679FD"/>
    <w:rsid w:val="00A71A58"/>
    <w:rsid w:val="00A729AA"/>
    <w:rsid w:val="00A82497"/>
    <w:rsid w:val="00A829DF"/>
    <w:rsid w:val="00A8342B"/>
    <w:rsid w:val="00A848AE"/>
    <w:rsid w:val="00A8614C"/>
    <w:rsid w:val="00A90A2F"/>
    <w:rsid w:val="00A92FC4"/>
    <w:rsid w:val="00A93234"/>
    <w:rsid w:val="00A937B0"/>
    <w:rsid w:val="00A95CA5"/>
    <w:rsid w:val="00AB2591"/>
    <w:rsid w:val="00AB25BC"/>
    <w:rsid w:val="00AB3768"/>
    <w:rsid w:val="00AB4962"/>
    <w:rsid w:val="00AC5A86"/>
    <w:rsid w:val="00AD18C0"/>
    <w:rsid w:val="00AD6585"/>
    <w:rsid w:val="00AE072B"/>
    <w:rsid w:val="00AE0847"/>
    <w:rsid w:val="00AE3354"/>
    <w:rsid w:val="00AE4B04"/>
    <w:rsid w:val="00AE4D62"/>
    <w:rsid w:val="00AE5CDB"/>
    <w:rsid w:val="00AE6589"/>
    <w:rsid w:val="00AF13B0"/>
    <w:rsid w:val="00B0304B"/>
    <w:rsid w:val="00B05787"/>
    <w:rsid w:val="00B05868"/>
    <w:rsid w:val="00B07D5A"/>
    <w:rsid w:val="00B11090"/>
    <w:rsid w:val="00B114B0"/>
    <w:rsid w:val="00B121D1"/>
    <w:rsid w:val="00B12D62"/>
    <w:rsid w:val="00B16297"/>
    <w:rsid w:val="00B207C6"/>
    <w:rsid w:val="00B20B5B"/>
    <w:rsid w:val="00B2195E"/>
    <w:rsid w:val="00B223A0"/>
    <w:rsid w:val="00B23747"/>
    <w:rsid w:val="00B23CF0"/>
    <w:rsid w:val="00B23DA3"/>
    <w:rsid w:val="00B3289C"/>
    <w:rsid w:val="00B33F99"/>
    <w:rsid w:val="00B34D3B"/>
    <w:rsid w:val="00B45B65"/>
    <w:rsid w:val="00B4645E"/>
    <w:rsid w:val="00B5149B"/>
    <w:rsid w:val="00B519F1"/>
    <w:rsid w:val="00B56240"/>
    <w:rsid w:val="00B57186"/>
    <w:rsid w:val="00B57CB5"/>
    <w:rsid w:val="00B57F8F"/>
    <w:rsid w:val="00B66C26"/>
    <w:rsid w:val="00B71A8F"/>
    <w:rsid w:val="00B76344"/>
    <w:rsid w:val="00B7754D"/>
    <w:rsid w:val="00B83EEA"/>
    <w:rsid w:val="00B85151"/>
    <w:rsid w:val="00B86AAF"/>
    <w:rsid w:val="00B90A50"/>
    <w:rsid w:val="00B95A16"/>
    <w:rsid w:val="00B96DC9"/>
    <w:rsid w:val="00BA2E4A"/>
    <w:rsid w:val="00BA39A7"/>
    <w:rsid w:val="00BA474A"/>
    <w:rsid w:val="00BB15B2"/>
    <w:rsid w:val="00BB17C6"/>
    <w:rsid w:val="00BB1984"/>
    <w:rsid w:val="00BB2B7F"/>
    <w:rsid w:val="00BB34AC"/>
    <w:rsid w:val="00BB34D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01EF"/>
    <w:rsid w:val="00C01ACC"/>
    <w:rsid w:val="00C03944"/>
    <w:rsid w:val="00C04C77"/>
    <w:rsid w:val="00C07043"/>
    <w:rsid w:val="00C16897"/>
    <w:rsid w:val="00C1748B"/>
    <w:rsid w:val="00C1752A"/>
    <w:rsid w:val="00C2050C"/>
    <w:rsid w:val="00C232AA"/>
    <w:rsid w:val="00C25531"/>
    <w:rsid w:val="00C31DE0"/>
    <w:rsid w:val="00C31FBE"/>
    <w:rsid w:val="00C33F31"/>
    <w:rsid w:val="00C36B2E"/>
    <w:rsid w:val="00C4018B"/>
    <w:rsid w:val="00C43B88"/>
    <w:rsid w:val="00C45ED1"/>
    <w:rsid w:val="00C47906"/>
    <w:rsid w:val="00C5105D"/>
    <w:rsid w:val="00C51785"/>
    <w:rsid w:val="00C529B5"/>
    <w:rsid w:val="00C62C00"/>
    <w:rsid w:val="00C67560"/>
    <w:rsid w:val="00C728F2"/>
    <w:rsid w:val="00C75192"/>
    <w:rsid w:val="00C76227"/>
    <w:rsid w:val="00C764C9"/>
    <w:rsid w:val="00C7657F"/>
    <w:rsid w:val="00C818C7"/>
    <w:rsid w:val="00C8290A"/>
    <w:rsid w:val="00C86750"/>
    <w:rsid w:val="00C87BA4"/>
    <w:rsid w:val="00C90208"/>
    <w:rsid w:val="00C92866"/>
    <w:rsid w:val="00C93416"/>
    <w:rsid w:val="00C93E2D"/>
    <w:rsid w:val="00C94BC4"/>
    <w:rsid w:val="00C97509"/>
    <w:rsid w:val="00CA1F82"/>
    <w:rsid w:val="00CA53D9"/>
    <w:rsid w:val="00CB15CC"/>
    <w:rsid w:val="00CC417B"/>
    <w:rsid w:val="00CC4F30"/>
    <w:rsid w:val="00CC73D0"/>
    <w:rsid w:val="00CD1D41"/>
    <w:rsid w:val="00CD2A41"/>
    <w:rsid w:val="00CD31D5"/>
    <w:rsid w:val="00CD3471"/>
    <w:rsid w:val="00CD51E5"/>
    <w:rsid w:val="00CE5FF1"/>
    <w:rsid w:val="00CE674A"/>
    <w:rsid w:val="00CE6807"/>
    <w:rsid w:val="00CE6EDA"/>
    <w:rsid w:val="00CE6F3D"/>
    <w:rsid w:val="00CF12DF"/>
    <w:rsid w:val="00CF1D76"/>
    <w:rsid w:val="00CF1E3F"/>
    <w:rsid w:val="00CF2ECF"/>
    <w:rsid w:val="00CF3877"/>
    <w:rsid w:val="00CF3ABE"/>
    <w:rsid w:val="00CF3B84"/>
    <w:rsid w:val="00CF4039"/>
    <w:rsid w:val="00CF5029"/>
    <w:rsid w:val="00CF5B27"/>
    <w:rsid w:val="00CF6692"/>
    <w:rsid w:val="00CF6D61"/>
    <w:rsid w:val="00D004DA"/>
    <w:rsid w:val="00D02605"/>
    <w:rsid w:val="00D03C48"/>
    <w:rsid w:val="00D0538E"/>
    <w:rsid w:val="00D0744E"/>
    <w:rsid w:val="00D11059"/>
    <w:rsid w:val="00D11BA5"/>
    <w:rsid w:val="00D13584"/>
    <w:rsid w:val="00D13CD8"/>
    <w:rsid w:val="00D146F1"/>
    <w:rsid w:val="00D15D3A"/>
    <w:rsid w:val="00D164C9"/>
    <w:rsid w:val="00D22695"/>
    <w:rsid w:val="00D234F5"/>
    <w:rsid w:val="00D23EF7"/>
    <w:rsid w:val="00D241E5"/>
    <w:rsid w:val="00D25080"/>
    <w:rsid w:val="00D2716B"/>
    <w:rsid w:val="00D278AC"/>
    <w:rsid w:val="00D361ED"/>
    <w:rsid w:val="00D41EB1"/>
    <w:rsid w:val="00D43251"/>
    <w:rsid w:val="00D46078"/>
    <w:rsid w:val="00D46407"/>
    <w:rsid w:val="00D472DF"/>
    <w:rsid w:val="00D47FDF"/>
    <w:rsid w:val="00D54D8B"/>
    <w:rsid w:val="00D663E0"/>
    <w:rsid w:val="00D74EF3"/>
    <w:rsid w:val="00D75A65"/>
    <w:rsid w:val="00D761BB"/>
    <w:rsid w:val="00D77C5A"/>
    <w:rsid w:val="00D804C5"/>
    <w:rsid w:val="00D8214A"/>
    <w:rsid w:val="00D86621"/>
    <w:rsid w:val="00D86C6B"/>
    <w:rsid w:val="00D8706D"/>
    <w:rsid w:val="00D87938"/>
    <w:rsid w:val="00D90D7E"/>
    <w:rsid w:val="00D90F46"/>
    <w:rsid w:val="00D925E5"/>
    <w:rsid w:val="00D945F9"/>
    <w:rsid w:val="00D96B44"/>
    <w:rsid w:val="00DA50BF"/>
    <w:rsid w:val="00DA52B5"/>
    <w:rsid w:val="00DA5940"/>
    <w:rsid w:val="00DA6E1B"/>
    <w:rsid w:val="00DB14EB"/>
    <w:rsid w:val="00DB3A38"/>
    <w:rsid w:val="00DB51F8"/>
    <w:rsid w:val="00DB521F"/>
    <w:rsid w:val="00DC0499"/>
    <w:rsid w:val="00DC2057"/>
    <w:rsid w:val="00DD5196"/>
    <w:rsid w:val="00DD57C6"/>
    <w:rsid w:val="00DD6A12"/>
    <w:rsid w:val="00DE0C4F"/>
    <w:rsid w:val="00DE33B1"/>
    <w:rsid w:val="00DE35D5"/>
    <w:rsid w:val="00DE4E3F"/>
    <w:rsid w:val="00DE5310"/>
    <w:rsid w:val="00DF295A"/>
    <w:rsid w:val="00DF3D8C"/>
    <w:rsid w:val="00DF4FA2"/>
    <w:rsid w:val="00E00F3C"/>
    <w:rsid w:val="00E01BB3"/>
    <w:rsid w:val="00E05D89"/>
    <w:rsid w:val="00E10E9D"/>
    <w:rsid w:val="00E172B8"/>
    <w:rsid w:val="00E1788A"/>
    <w:rsid w:val="00E20F93"/>
    <w:rsid w:val="00E22137"/>
    <w:rsid w:val="00E227AA"/>
    <w:rsid w:val="00E27453"/>
    <w:rsid w:val="00E30B9D"/>
    <w:rsid w:val="00E322DE"/>
    <w:rsid w:val="00E34361"/>
    <w:rsid w:val="00E34754"/>
    <w:rsid w:val="00E348CE"/>
    <w:rsid w:val="00E3551D"/>
    <w:rsid w:val="00E36298"/>
    <w:rsid w:val="00E37FE2"/>
    <w:rsid w:val="00E43690"/>
    <w:rsid w:val="00E442EC"/>
    <w:rsid w:val="00E44F7F"/>
    <w:rsid w:val="00E45212"/>
    <w:rsid w:val="00E4768A"/>
    <w:rsid w:val="00E506C1"/>
    <w:rsid w:val="00E523C3"/>
    <w:rsid w:val="00E551DC"/>
    <w:rsid w:val="00E5549E"/>
    <w:rsid w:val="00E57AAA"/>
    <w:rsid w:val="00E63330"/>
    <w:rsid w:val="00E65AC7"/>
    <w:rsid w:val="00E66BC4"/>
    <w:rsid w:val="00E673BF"/>
    <w:rsid w:val="00E705D0"/>
    <w:rsid w:val="00E71162"/>
    <w:rsid w:val="00E7358D"/>
    <w:rsid w:val="00E73719"/>
    <w:rsid w:val="00E74538"/>
    <w:rsid w:val="00E77F5A"/>
    <w:rsid w:val="00E84A00"/>
    <w:rsid w:val="00E863AB"/>
    <w:rsid w:val="00E876AA"/>
    <w:rsid w:val="00E959C9"/>
    <w:rsid w:val="00E97855"/>
    <w:rsid w:val="00E97999"/>
    <w:rsid w:val="00E97BBD"/>
    <w:rsid w:val="00EA1049"/>
    <w:rsid w:val="00EA1824"/>
    <w:rsid w:val="00EA1880"/>
    <w:rsid w:val="00EA569A"/>
    <w:rsid w:val="00EA71E3"/>
    <w:rsid w:val="00EB0DCC"/>
    <w:rsid w:val="00EB5C4E"/>
    <w:rsid w:val="00EB5E2C"/>
    <w:rsid w:val="00EB778A"/>
    <w:rsid w:val="00EC0143"/>
    <w:rsid w:val="00EC269E"/>
    <w:rsid w:val="00EC2CE9"/>
    <w:rsid w:val="00EC4A87"/>
    <w:rsid w:val="00EC4FE6"/>
    <w:rsid w:val="00EC61AE"/>
    <w:rsid w:val="00EC64D4"/>
    <w:rsid w:val="00EC6A2A"/>
    <w:rsid w:val="00EC6A31"/>
    <w:rsid w:val="00ED01D9"/>
    <w:rsid w:val="00ED0474"/>
    <w:rsid w:val="00ED0856"/>
    <w:rsid w:val="00ED0D30"/>
    <w:rsid w:val="00EE03E1"/>
    <w:rsid w:val="00EE1A3E"/>
    <w:rsid w:val="00EE495F"/>
    <w:rsid w:val="00EE4E47"/>
    <w:rsid w:val="00EE5C64"/>
    <w:rsid w:val="00EE6700"/>
    <w:rsid w:val="00EE7787"/>
    <w:rsid w:val="00EF0C58"/>
    <w:rsid w:val="00EF17E3"/>
    <w:rsid w:val="00EF216B"/>
    <w:rsid w:val="00EF4EF3"/>
    <w:rsid w:val="00EF5C8C"/>
    <w:rsid w:val="00F010A2"/>
    <w:rsid w:val="00F04EF3"/>
    <w:rsid w:val="00F05A8D"/>
    <w:rsid w:val="00F10D27"/>
    <w:rsid w:val="00F125E3"/>
    <w:rsid w:val="00F133E6"/>
    <w:rsid w:val="00F1344E"/>
    <w:rsid w:val="00F13E0B"/>
    <w:rsid w:val="00F14733"/>
    <w:rsid w:val="00F14BA0"/>
    <w:rsid w:val="00F15294"/>
    <w:rsid w:val="00F16075"/>
    <w:rsid w:val="00F22220"/>
    <w:rsid w:val="00F2244C"/>
    <w:rsid w:val="00F22B0D"/>
    <w:rsid w:val="00F22E3A"/>
    <w:rsid w:val="00F2662B"/>
    <w:rsid w:val="00F26997"/>
    <w:rsid w:val="00F26BE1"/>
    <w:rsid w:val="00F26CC2"/>
    <w:rsid w:val="00F3002A"/>
    <w:rsid w:val="00F306CA"/>
    <w:rsid w:val="00F32684"/>
    <w:rsid w:val="00F32BF5"/>
    <w:rsid w:val="00F33935"/>
    <w:rsid w:val="00F34D2E"/>
    <w:rsid w:val="00F37AB4"/>
    <w:rsid w:val="00F413C0"/>
    <w:rsid w:val="00F41438"/>
    <w:rsid w:val="00F41526"/>
    <w:rsid w:val="00F42687"/>
    <w:rsid w:val="00F45090"/>
    <w:rsid w:val="00F548D0"/>
    <w:rsid w:val="00F55347"/>
    <w:rsid w:val="00F56EA2"/>
    <w:rsid w:val="00F57194"/>
    <w:rsid w:val="00F614AD"/>
    <w:rsid w:val="00F642BC"/>
    <w:rsid w:val="00F70428"/>
    <w:rsid w:val="00F707C4"/>
    <w:rsid w:val="00F70A9E"/>
    <w:rsid w:val="00F70D7C"/>
    <w:rsid w:val="00F715C8"/>
    <w:rsid w:val="00F736DD"/>
    <w:rsid w:val="00F75E16"/>
    <w:rsid w:val="00F77444"/>
    <w:rsid w:val="00F77818"/>
    <w:rsid w:val="00F77EDF"/>
    <w:rsid w:val="00F8127D"/>
    <w:rsid w:val="00F812A0"/>
    <w:rsid w:val="00F838AA"/>
    <w:rsid w:val="00F83942"/>
    <w:rsid w:val="00F85BC7"/>
    <w:rsid w:val="00F8638C"/>
    <w:rsid w:val="00F907DC"/>
    <w:rsid w:val="00F916A7"/>
    <w:rsid w:val="00F92944"/>
    <w:rsid w:val="00F92EFC"/>
    <w:rsid w:val="00F93478"/>
    <w:rsid w:val="00F9597B"/>
    <w:rsid w:val="00F96AB9"/>
    <w:rsid w:val="00FA0E2E"/>
    <w:rsid w:val="00FA1695"/>
    <w:rsid w:val="00FA2EDC"/>
    <w:rsid w:val="00FA3757"/>
    <w:rsid w:val="00FA4431"/>
    <w:rsid w:val="00FA597D"/>
    <w:rsid w:val="00FA6EED"/>
    <w:rsid w:val="00FA7613"/>
    <w:rsid w:val="00FB0338"/>
    <w:rsid w:val="00FB37F9"/>
    <w:rsid w:val="00FB395F"/>
    <w:rsid w:val="00FB4F1E"/>
    <w:rsid w:val="00FB5AA5"/>
    <w:rsid w:val="00FB6BE9"/>
    <w:rsid w:val="00FC3066"/>
    <w:rsid w:val="00FC3417"/>
    <w:rsid w:val="00FC3CD1"/>
    <w:rsid w:val="00FC43D9"/>
    <w:rsid w:val="00FC4E84"/>
    <w:rsid w:val="00FC5D78"/>
    <w:rsid w:val="00FD2BB4"/>
    <w:rsid w:val="00FD3675"/>
    <w:rsid w:val="00FD36DF"/>
    <w:rsid w:val="00FD39A4"/>
    <w:rsid w:val="00FD5F6A"/>
    <w:rsid w:val="00FD6275"/>
    <w:rsid w:val="00FE07AB"/>
    <w:rsid w:val="00FF0570"/>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FFA"/>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20FFA"/>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320FFA"/>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34"/>
    <w:locked/>
    <w:rsid w:val="00E442EC"/>
    <w:rPr>
      <w:rFonts w:ascii="Tahoma" w:hAnsi="Tahoma"/>
    </w:rPr>
  </w:style>
  <w:style w:type="paragraph" w:customStyle="1" w:styleId="TextBox">
    <w:name w:val="TextBox"/>
    <w:basedOn w:val="Normal"/>
    <w:link w:val="TextBoxChar"/>
    <w:qFormat/>
    <w:rsid w:val="003C4ABA"/>
    <w:pPr>
      <w:spacing w:before="0" w:line="288" w:lineRule="auto"/>
    </w:pPr>
    <w:rPr>
      <w:rFonts w:eastAsia="Times New Roman" w:cs="Times New Roman"/>
      <w:b/>
      <w:sz w:val="24"/>
      <w:szCs w:val="24"/>
    </w:rPr>
  </w:style>
  <w:style w:type="character" w:customStyle="1" w:styleId="TextBoxChar">
    <w:name w:val="TextBox Char"/>
    <w:link w:val="TextBox"/>
    <w:rsid w:val="003C4ABA"/>
    <w:rPr>
      <w:rFonts w:ascii="Tahoma" w:eastAsia="Times New Roman" w:hAnsi="Tahoma" w:cs="Times New Roman"/>
      <w:b/>
      <w:sz w:val="24"/>
      <w:szCs w:val="24"/>
    </w:rPr>
  </w:style>
  <w:style w:type="character" w:customStyle="1" w:styleId="UnresolvedMention1">
    <w:name w:val="Unresolved Mention1"/>
    <w:basedOn w:val="DefaultParagraphFont"/>
    <w:uiPriority w:val="99"/>
    <w:semiHidden/>
    <w:unhideWhenUsed/>
    <w:rsid w:val="00A71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6910">
      <w:bodyDiv w:val="1"/>
      <w:marLeft w:val="0"/>
      <w:marRight w:val="0"/>
      <w:marTop w:val="0"/>
      <w:marBottom w:val="0"/>
      <w:divBdr>
        <w:top w:val="none" w:sz="0" w:space="0" w:color="auto"/>
        <w:left w:val="none" w:sz="0" w:space="0" w:color="auto"/>
        <w:bottom w:val="none" w:sz="0" w:space="0" w:color="auto"/>
        <w:right w:val="none" w:sz="0" w:space="0" w:color="auto"/>
      </w:divBdr>
      <w:divsChild>
        <w:div w:id="400325080">
          <w:marLeft w:val="0"/>
          <w:marRight w:val="0"/>
          <w:marTop w:val="0"/>
          <w:marBottom w:val="0"/>
          <w:divBdr>
            <w:top w:val="none" w:sz="0" w:space="0" w:color="auto"/>
            <w:left w:val="none" w:sz="0" w:space="0" w:color="auto"/>
            <w:bottom w:val="none" w:sz="0" w:space="0" w:color="auto"/>
            <w:right w:val="none" w:sz="0" w:space="0" w:color="auto"/>
          </w:divBdr>
          <w:divsChild>
            <w:div w:id="811210410">
              <w:marLeft w:val="0"/>
              <w:marRight w:val="0"/>
              <w:marTop w:val="0"/>
              <w:marBottom w:val="0"/>
              <w:divBdr>
                <w:top w:val="none" w:sz="0" w:space="0" w:color="auto"/>
                <w:left w:val="none" w:sz="0" w:space="0" w:color="auto"/>
                <w:bottom w:val="none" w:sz="0" w:space="0" w:color="auto"/>
                <w:right w:val="none" w:sz="0" w:space="0" w:color="auto"/>
              </w:divBdr>
              <w:divsChild>
                <w:div w:id="5126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2063">
      <w:bodyDiv w:val="1"/>
      <w:marLeft w:val="0"/>
      <w:marRight w:val="0"/>
      <w:marTop w:val="0"/>
      <w:marBottom w:val="0"/>
      <w:divBdr>
        <w:top w:val="none" w:sz="0" w:space="0" w:color="auto"/>
        <w:left w:val="none" w:sz="0" w:space="0" w:color="auto"/>
        <w:bottom w:val="none" w:sz="0" w:space="0" w:color="auto"/>
        <w:right w:val="none" w:sz="0" w:space="0" w:color="auto"/>
      </w:divBdr>
      <w:divsChild>
        <w:div w:id="1602644653">
          <w:marLeft w:val="0"/>
          <w:marRight w:val="0"/>
          <w:marTop w:val="0"/>
          <w:marBottom w:val="0"/>
          <w:divBdr>
            <w:top w:val="none" w:sz="0" w:space="0" w:color="auto"/>
            <w:left w:val="none" w:sz="0" w:space="0" w:color="auto"/>
            <w:bottom w:val="none" w:sz="0" w:space="0" w:color="auto"/>
            <w:right w:val="none" w:sz="0" w:space="0" w:color="auto"/>
          </w:divBdr>
          <w:divsChild>
            <w:div w:id="1948347902">
              <w:marLeft w:val="0"/>
              <w:marRight w:val="0"/>
              <w:marTop w:val="0"/>
              <w:marBottom w:val="0"/>
              <w:divBdr>
                <w:top w:val="none" w:sz="0" w:space="0" w:color="auto"/>
                <w:left w:val="none" w:sz="0" w:space="0" w:color="auto"/>
                <w:bottom w:val="none" w:sz="0" w:space="0" w:color="auto"/>
                <w:right w:val="none" w:sz="0" w:space="0" w:color="auto"/>
              </w:divBdr>
              <w:divsChild>
                <w:div w:id="15712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2092">
      <w:bodyDiv w:val="1"/>
      <w:marLeft w:val="0"/>
      <w:marRight w:val="0"/>
      <w:marTop w:val="0"/>
      <w:marBottom w:val="0"/>
      <w:divBdr>
        <w:top w:val="none" w:sz="0" w:space="0" w:color="auto"/>
        <w:left w:val="none" w:sz="0" w:space="0" w:color="auto"/>
        <w:bottom w:val="none" w:sz="0" w:space="0" w:color="auto"/>
        <w:right w:val="none" w:sz="0" w:space="0" w:color="auto"/>
      </w:divBdr>
      <w:divsChild>
        <w:div w:id="1560046586">
          <w:marLeft w:val="0"/>
          <w:marRight w:val="0"/>
          <w:marTop w:val="0"/>
          <w:marBottom w:val="0"/>
          <w:divBdr>
            <w:top w:val="none" w:sz="0" w:space="0" w:color="auto"/>
            <w:left w:val="none" w:sz="0" w:space="0" w:color="auto"/>
            <w:bottom w:val="none" w:sz="0" w:space="0" w:color="auto"/>
            <w:right w:val="none" w:sz="0" w:space="0" w:color="auto"/>
          </w:divBdr>
          <w:divsChild>
            <w:div w:id="367067635">
              <w:marLeft w:val="0"/>
              <w:marRight w:val="0"/>
              <w:marTop w:val="0"/>
              <w:marBottom w:val="0"/>
              <w:divBdr>
                <w:top w:val="none" w:sz="0" w:space="0" w:color="auto"/>
                <w:left w:val="none" w:sz="0" w:space="0" w:color="auto"/>
                <w:bottom w:val="none" w:sz="0" w:space="0" w:color="auto"/>
                <w:right w:val="none" w:sz="0" w:space="0" w:color="auto"/>
              </w:divBdr>
              <w:divsChild>
                <w:div w:id="12817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8412">
      <w:bodyDiv w:val="1"/>
      <w:marLeft w:val="0"/>
      <w:marRight w:val="0"/>
      <w:marTop w:val="0"/>
      <w:marBottom w:val="0"/>
      <w:divBdr>
        <w:top w:val="none" w:sz="0" w:space="0" w:color="auto"/>
        <w:left w:val="none" w:sz="0" w:space="0" w:color="auto"/>
        <w:bottom w:val="none" w:sz="0" w:space="0" w:color="auto"/>
        <w:right w:val="none" w:sz="0" w:space="0" w:color="auto"/>
      </w:divBdr>
      <w:divsChild>
        <w:div w:id="2041126774">
          <w:marLeft w:val="0"/>
          <w:marRight w:val="0"/>
          <w:marTop w:val="0"/>
          <w:marBottom w:val="0"/>
          <w:divBdr>
            <w:top w:val="none" w:sz="0" w:space="0" w:color="auto"/>
            <w:left w:val="none" w:sz="0" w:space="0" w:color="auto"/>
            <w:bottom w:val="none" w:sz="0" w:space="0" w:color="auto"/>
            <w:right w:val="none" w:sz="0" w:space="0" w:color="auto"/>
          </w:divBdr>
          <w:divsChild>
            <w:div w:id="1175027120">
              <w:marLeft w:val="0"/>
              <w:marRight w:val="0"/>
              <w:marTop w:val="0"/>
              <w:marBottom w:val="0"/>
              <w:divBdr>
                <w:top w:val="none" w:sz="0" w:space="0" w:color="auto"/>
                <w:left w:val="none" w:sz="0" w:space="0" w:color="auto"/>
                <w:bottom w:val="none" w:sz="0" w:space="0" w:color="auto"/>
                <w:right w:val="none" w:sz="0" w:space="0" w:color="auto"/>
              </w:divBdr>
              <w:divsChild>
                <w:div w:id="3528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2029">
      <w:bodyDiv w:val="1"/>
      <w:marLeft w:val="0"/>
      <w:marRight w:val="0"/>
      <w:marTop w:val="0"/>
      <w:marBottom w:val="0"/>
      <w:divBdr>
        <w:top w:val="none" w:sz="0" w:space="0" w:color="auto"/>
        <w:left w:val="none" w:sz="0" w:space="0" w:color="auto"/>
        <w:bottom w:val="none" w:sz="0" w:space="0" w:color="auto"/>
        <w:right w:val="none" w:sz="0" w:space="0" w:color="auto"/>
      </w:divBdr>
      <w:divsChild>
        <w:div w:id="1292981257">
          <w:marLeft w:val="0"/>
          <w:marRight w:val="0"/>
          <w:marTop w:val="0"/>
          <w:marBottom w:val="0"/>
          <w:divBdr>
            <w:top w:val="none" w:sz="0" w:space="0" w:color="auto"/>
            <w:left w:val="none" w:sz="0" w:space="0" w:color="auto"/>
            <w:bottom w:val="none" w:sz="0" w:space="0" w:color="auto"/>
            <w:right w:val="none" w:sz="0" w:space="0" w:color="auto"/>
          </w:divBdr>
        </w:div>
      </w:divsChild>
    </w:div>
    <w:div w:id="294873509">
      <w:bodyDiv w:val="1"/>
      <w:marLeft w:val="0"/>
      <w:marRight w:val="0"/>
      <w:marTop w:val="0"/>
      <w:marBottom w:val="0"/>
      <w:divBdr>
        <w:top w:val="none" w:sz="0" w:space="0" w:color="auto"/>
        <w:left w:val="none" w:sz="0" w:space="0" w:color="auto"/>
        <w:bottom w:val="none" w:sz="0" w:space="0" w:color="auto"/>
        <w:right w:val="none" w:sz="0" w:space="0" w:color="auto"/>
      </w:divBdr>
      <w:divsChild>
        <w:div w:id="741147188">
          <w:marLeft w:val="0"/>
          <w:marRight w:val="0"/>
          <w:marTop w:val="0"/>
          <w:marBottom w:val="0"/>
          <w:divBdr>
            <w:top w:val="none" w:sz="0" w:space="0" w:color="auto"/>
            <w:left w:val="none" w:sz="0" w:space="0" w:color="auto"/>
            <w:bottom w:val="none" w:sz="0" w:space="0" w:color="auto"/>
            <w:right w:val="none" w:sz="0" w:space="0" w:color="auto"/>
          </w:divBdr>
          <w:divsChild>
            <w:div w:id="486867722">
              <w:marLeft w:val="0"/>
              <w:marRight w:val="0"/>
              <w:marTop w:val="0"/>
              <w:marBottom w:val="0"/>
              <w:divBdr>
                <w:top w:val="none" w:sz="0" w:space="0" w:color="auto"/>
                <w:left w:val="none" w:sz="0" w:space="0" w:color="auto"/>
                <w:bottom w:val="none" w:sz="0" w:space="0" w:color="auto"/>
                <w:right w:val="none" w:sz="0" w:space="0" w:color="auto"/>
              </w:divBdr>
              <w:divsChild>
                <w:div w:id="513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75208">
      <w:bodyDiv w:val="1"/>
      <w:marLeft w:val="0"/>
      <w:marRight w:val="0"/>
      <w:marTop w:val="0"/>
      <w:marBottom w:val="0"/>
      <w:divBdr>
        <w:top w:val="none" w:sz="0" w:space="0" w:color="auto"/>
        <w:left w:val="none" w:sz="0" w:space="0" w:color="auto"/>
        <w:bottom w:val="none" w:sz="0" w:space="0" w:color="auto"/>
        <w:right w:val="none" w:sz="0" w:space="0" w:color="auto"/>
      </w:divBdr>
      <w:divsChild>
        <w:div w:id="849762404">
          <w:marLeft w:val="0"/>
          <w:marRight w:val="0"/>
          <w:marTop w:val="0"/>
          <w:marBottom w:val="0"/>
          <w:divBdr>
            <w:top w:val="none" w:sz="0" w:space="0" w:color="auto"/>
            <w:left w:val="none" w:sz="0" w:space="0" w:color="auto"/>
            <w:bottom w:val="none" w:sz="0" w:space="0" w:color="auto"/>
            <w:right w:val="none" w:sz="0" w:space="0" w:color="auto"/>
          </w:divBdr>
          <w:divsChild>
            <w:div w:id="1191532852">
              <w:marLeft w:val="0"/>
              <w:marRight w:val="0"/>
              <w:marTop w:val="0"/>
              <w:marBottom w:val="0"/>
              <w:divBdr>
                <w:top w:val="none" w:sz="0" w:space="0" w:color="auto"/>
                <w:left w:val="none" w:sz="0" w:space="0" w:color="auto"/>
                <w:bottom w:val="none" w:sz="0" w:space="0" w:color="auto"/>
                <w:right w:val="none" w:sz="0" w:space="0" w:color="auto"/>
              </w:divBdr>
              <w:divsChild>
                <w:div w:id="1120296528">
                  <w:marLeft w:val="0"/>
                  <w:marRight w:val="0"/>
                  <w:marTop w:val="0"/>
                  <w:marBottom w:val="0"/>
                  <w:divBdr>
                    <w:top w:val="none" w:sz="0" w:space="0" w:color="auto"/>
                    <w:left w:val="none" w:sz="0" w:space="0" w:color="auto"/>
                    <w:bottom w:val="none" w:sz="0" w:space="0" w:color="auto"/>
                    <w:right w:val="none" w:sz="0" w:space="0" w:color="auto"/>
                  </w:divBdr>
                  <w:divsChild>
                    <w:div w:id="3568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245865">
      <w:bodyDiv w:val="1"/>
      <w:marLeft w:val="0"/>
      <w:marRight w:val="0"/>
      <w:marTop w:val="0"/>
      <w:marBottom w:val="0"/>
      <w:divBdr>
        <w:top w:val="none" w:sz="0" w:space="0" w:color="auto"/>
        <w:left w:val="none" w:sz="0" w:space="0" w:color="auto"/>
        <w:bottom w:val="none" w:sz="0" w:space="0" w:color="auto"/>
        <w:right w:val="none" w:sz="0" w:space="0" w:color="auto"/>
      </w:divBdr>
      <w:divsChild>
        <w:div w:id="2061636530">
          <w:marLeft w:val="0"/>
          <w:marRight w:val="0"/>
          <w:marTop w:val="0"/>
          <w:marBottom w:val="0"/>
          <w:divBdr>
            <w:top w:val="none" w:sz="0" w:space="0" w:color="auto"/>
            <w:left w:val="none" w:sz="0" w:space="0" w:color="auto"/>
            <w:bottom w:val="none" w:sz="0" w:space="0" w:color="auto"/>
            <w:right w:val="none" w:sz="0" w:space="0" w:color="auto"/>
          </w:divBdr>
          <w:divsChild>
            <w:div w:id="286745710">
              <w:marLeft w:val="0"/>
              <w:marRight w:val="0"/>
              <w:marTop w:val="0"/>
              <w:marBottom w:val="0"/>
              <w:divBdr>
                <w:top w:val="none" w:sz="0" w:space="0" w:color="auto"/>
                <w:left w:val="none" w:sz="0" w:space="0" w:color="auto"/>
                <w:bottom w:val="none" w:sz="0" w:space="0" w:color="auto"/>
                <w:right w:val="none" w:sz="0" w:space="0" w:color="auto"/>
              </w:divBdr>
              <w:divsChild>
                <w:div w:id="80874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01861">
      <w:bodyDiv w:val="1"/>
      <w:marLeft w:val="0"/>
      <w:marRight w:val="0"/>
      <w:marTop w:val="0"/>
      <w:marBottom w:val="0"/>
      <w:divBdr>
        <w:top w:val="none" w:sz="0" w:space="0" w:color="auto"/>
        <w:left w:val="none" w:sz="0" w:space="0" w:color="auto"/>
        <w:bottom w:val="none" w:sz="0" w:space="0" w:color="auto"/>
        <w:right w:val="none" w:sz="0" w:space="0" w:color="auto"/>
      </w:divBdr>
      <w:divsChild>
        <w:div w:id="300158818">
          <w:marLeft w:val="0"/>
          <w:marRight w:val="0"/>
          <w:marTop w:val="0"/>
          <w:marBottom w:val="0"/>
          <w:divBdr>
            <w:top w:val="none" w:sz="0" w:space="0" w:color="auto"/>
            <w:left w:val="none" w:sz="0" w:space="0" w:color="auto"/>
            <w:bottom w:val="none" w:sz="0" w:space="0" w:color="auto"/>
            <w:right w:val="none" w:sz="0" w:space="0" w:color="auto"/>
          </w:divBdr>
          <w:divsChild>
            <w:div w:id="1354383712">
              <w:marLeft w:val="0"/>
              <w:marRight w:val="0"/>
              <w:marTop w:val="0"/>
              <w:marBottom w:val="0"/>
              <w:divBdr>
                <w:top w:val="none" w:sz="0" w:space="0" w:color="auto"/>
                <w:left w:val="none" w:sz="0" w:space="0" w:color="auto"/>
                <w:bottom w:val="none" w:sz="0" w:space="0" w:color="auto"/>
                <w:right w:val="none" w:sz="0" w:space="0" w:color="auto"/>
              </w:divBdr>
              <w:divsChild>
                <w:div w:id="5708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504371">
      <w:bodyDiv w:val="1"/>
      <w:marLeft w:val="0"/>
      <w:marRight w:val="0"/>
      <w:marTop w:val="0"/>
      <w:marBottom w:val="0"/>
      <w:divBdr>
        <w:top w:val="none" w:sz="0" w:space="0" w:color="auto"/>
        <w:left w:val="none" w:sz="0" w:space="0" w:color="auto"/>
        <w:bottom w:val="none" w:sz="0" w:space="0" w:color="auto"/>
        <w:right w:val="none" w:sz="0" w:space="0" w:color="auto"/>
      </w:divBdr>
      <w:divsChild>
        <w:div w:id="1737705601">
          <w:marLeft w:val="0"/>
          <w:marRight w:val="0"/>
          <w:marTop w:val="0"/>
          <w:marBottom w:val="0"/>
          <w:divBdr>
            <w:top w:val="none" w:sz="0" w:space="0" w:color="auto"/>
            <w:left w:val="none" w:sz="0" w:space="0" w:color="auto"/>
            <w:bottom w:val="none" w:sz="0" w:space="0" w:color="auto"/>
            <w:right w:val="none" w:sz="0" w:space="0" w:color="auto"/>
          </w:divBdr>
          <w:divsChild>
            <w:div w:id="1892572186">
              <w:marLeft w:val="0"/>
              <w:marRight w:val="0"/>
              <w:marTop w:val="0"/>
              <w:marBottom w:val="0"/>
              <w:divBdr>
                <w:top w:val="none" w:sz="0" w:space="0" w:color="auto"/>
                <w:left w:val="none" w:sz="0" w:space="0" w:color="auto"/>
                <w:bottom w:val="none" w:sz="0" w:space="0" w:color="auto"/>
                <w:right w:val="none" w:sz="0" w:space="0" w:color="auto"/>
              </w:divBdr>
              <w:divsChild>
                <w:div w:id="5168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17487557">
      <w:bodyDiv w:val="1"/>
      <w:marLeft w:val="0"/>
      <w:marRight w:val="0"/>
      <w:marTop w:val="0"/>
      <w:marBottom w:val="0"/>
      <w:divBdr>
        <w:top w:val="none" w:sz="0" w:space="0" w:color="auto"/>
        <w:left w:val="none" w:sz="0" w:space="0" w:color="auto"/>
        <w:bottom w:val="none" w:sz="0" w:space="0" w:color="auto"/>
        <w:right w:val="none" w:sz="0" w:space="0" w:color="auto"/>
      </w:divBdr>
      <w:divsChild>
        <w:div w:id="45371282">
          <w:marLeft w:val="0"/>
          <w:marRight w:val="0"/>
          <w:marTop w:val="0"/>
          <w:marBottom w:val="0"/>
          <w:divBdr>
            <w:top w:val="none" w:sz="0" w:space="0" w:color="auto"/>
            <w:left w:val="none" w:sz="0" w:space="0" w:color="auto"/>
            <w:bottom w:val="none" w:sz="0" w:space="0" w:color="auto"/>
            <w:right w:val="none" w:sz="0" w:space="0" w:color="auto"/>
          </w:divBdr>
          <w:divsChild>
            <w:div w:id="1968316188">
              <w:marLeft w:val="0"/>
              <w:marRight w:val="0"/>
              <w:marTop w:val="0"/>
              <w:marBottom w:val="0"/>
              <w:divBdr>
                <w:top w:val="none" w:sz="0" w:space="0" w:color="auto"/>
                <w:left w:val="none" w:sz="0" w:space="0" w:color="auto"/>
                <w:bottom w:val="none" w:sz="0" w:space="0" w:color="auto"/>
                <w:right w:val="none" w:sz="0" w:space="0" w:color="auto"/>
              </w:divBdr>
              <w:divsChild>
                <w:div w:id="1918443962">
                  <w:marLeft w:val="0"/>
                  <w:marRight w:val="0"/>
                  <w:marTop w:val="0"/>
                  <w:marBottom w:val="0"/>
                  <w:divBdr>
                    <w:top w:val="none" w:sz="0" w:space="0" w:color="auto"/>
                    <w:left w:val="none" w:sz="0" w:space="0" w:color="auto"/>
                    <w:bottom w:val="none" w:sz="0" w:space="0" w:color="auto"/>
                    <w:right w:val="none" w:sz="0" w:space="0" w:color="auto"/>
                  </w:divBdr>
                  <w:divsChild>
                    <w:div w:id="9073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84159">
      <w:bodyDiv w:val="1"/>
      <w:marLeft w:val="0"/>
      <w:marRight w:val="0"/>
      <w:marTop w:val="0"/>
      <w:marBottom w:val="0"/>
      <w:divBdr>
        <w:top w:val="none" w:sz="0" w:space="0" w:color="auto"/>
        <w:left w:val="none" w:sz="0" w:space="0" w:color="auto"/>
        <w:bottom w:val="none" w:sz="0" w:space="0" w:color="auto"/>
        <w:right w:val="none" w:sz="0" w:space="0" w:color="auto"/>
      </w:divBdr>
      <w:divsChild>
        <w:div w:id="1500463239">
          <w:marLeft w:val="0"/>
          <w:marRight w:val="0"/>
          <w:marTop w:val="0"/>
          <w:marBottom w:val="0"/>
          <w:divBdr>
            <w:top w:val="none" w:sz="0" w:space="0" w:color="auto"/>
            <w:left w:val="none" w:sz="0" w:space="0" w:color="auto"/>
            <w:bottom w:val="none" w:sz="0" w:space="0" w:color="auto"/>
            <w:right w:val="none" w:sz="0" w:space="0" w:color="auto"/>
          </w:divBdr>
          <w:divsChild>
            <w:div w:id="1416825208">
              <w:marLeft w:val="0"/>
              <w:marRight w:val="0"/>
              <w:marTop w:val="0"/>
              <w:marBottom w:val="0"/>
              <w:divBdr>
                <w:top w:val="none" w:sz="0" w:space="0" w:color="auto"/>
                <w:left w:val="none" w:sz="0" w:space="0" w:color="auto"/>
                <w:bottom w:val="none" w:sz="0" w:space="0" w:color="auto"/>
                <w:right w:val="none" w:sz="0" w:space="0" w:color="auto"/>
              </w:divBdr>
              <w:divsChild>
                <w:div w:id="3889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706">
      <w:bodyDiv w:val="1"/>
      <w:marLeft w:val="0"/>
      <w:marRight w:val="0"/>
      <w:marTop w:val="0"/>
      <w:marBottom w:val="0"/>
      <w:divBdr>
        <w:top w:val="none" w:sz="0" w:space="0" w:color="auto"/>
        <w:left w:val="none" w:sz="0" w:space="0" w:color="auto"/>
        <w:bottom w:val="none" w:sz="0" w:space="0" w:color="auto"/>
        <w:right w:val="none" w:sz="0" w:space="0" w:color="auto"/>
      </w:divBdr>
      <w:divsChild>
        <w:div w:id="1806391163">
          <w:marLeft w:val="0"/>
          <w:marRight w:val="0"/>
          <w:marTop w:val="0"/>
          <w:marBottom w:val="0"/>
          <w:divBdr>
            <w:top w:val="none" w:sz="0" w:space="0" w:color="auto"/>
            <w:left w:val="none" w:sz="0" w:space="0" w:color="auto"/>
            <w:bottom w:val="none" w:sz="0" w:space="0" w:color="auto"/>
            <w:right w:val="none" w:sz="0" w:space="0" w:color="auto"/>
          </w:divBdr>
          <w:divsChild>
            <w:div w:id="414209520">
              <w:marLeft w:val="0"/>
              <w:marRight w:val="0"/>
              <w:marTop w:val="0"/>
              <w:marBottom w:val="0"/>
              <w:divBdr>
                <w:top w:val="none" w:sz="0" w:space="0" w:color="auto"/>
                <w:left w:val="none" w:sz="0" w:space="0" w:color="auto"/>
                <w:bottom w:val="none" w:sz="0" w:space="0" w:color="auto"/>
                <w:right w:val="none" w:sz="0" w:space="0" w:color="auto"/>
              </w:divBdr>
              <w:divsChild>
                <w:div w:id="416292109">
                  <w:marLeft w:val="0"/>
                  <w:marRight w:val="0"/>
                  <w:marTop w:val="0"/>
                  <w:marBottom w:val="0"/>
                  <w:divBdr>
                    <w:top w:val="none" w:sz="0" w:space="0" w:color="auto"/>
                    <w:left w:val="none" w:sz="0" w:space="0" w:color="auto"/>
                    <w:bottom w:val="none" w:sz="0" w:space="0" w:color="auto"/>
                    <w:right w:val="none" w:sz="0" w:space="0" w:color="auto"/>
                  </w:divBdr>
                  <w:divsChild>
                    <w:div w:id="3086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28848">
      <w:bodyDiv w:val="1"/>
      <w:marLeft w:val="0"/>
      <w:marRight w:val="0"/>
      <w:marTop w:val="0"/>
      <w:marBottom w:val="0"/>
      <w:divBdr>
        <w:top w:val="none" w:sz="0" w:space="0" w:color="auto"/>
        <w:left w:val="none" w:sz="0" w:space="0" w:color="auto"/>
        <w:bottom w:val="none" w:sz="0" w:space="0" w:color="auto"/>
        <w:right w:val="none" w:sz="0" w:space="0" w:color="auto"/>
      </w:divBdr>
      <w:divsChild>
        <w:div w:id="2099398182">
          <w:marLeft w:val="0"/>
          <w:marRight w:val="0"/>
          <w:marTop w:val="0"/>
          <w:marBottom w:val="0"/>
          <w:divBdr>
            <w:top w:val="none" w:sz="0" w:space="0" w:color="auto"/>
            <w:left w:val="none" w:sz="0" w:space="0" w:color="auto"/>
            <w:bottom w:val="none" w:sz="0" w:space="0" w:color="auto"/>
            <w:right w:val="none" w:sz="0" w:space="0" w:color="auto"/>
          </w:divBdr>
          <w:divsChild>
            <w:div w:id="195236648">
              <w:marLeft w:val="0"/>
              <w:marRight w:val="0"/>
              <w:marTop w:val="0"/>
              <w:marBottom w:val="0"/>
              <w:divBdr>
                <w:top w:val="none" w:sz="0" w:space="0" w:color="auto"/>
                <w:left w:val="none" w:sz="0" w:space="0" w:color="auto"/>
                <w:bottom w:val="none" w:sz="0" w:space="0" w:color="auto"/>
                <w:right w:val="none" w:sz="0" w:space="0" w:color="auto"/>
              </w:divBdr>
              <w:divsChild>
                <w:div w:id="1997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6349">
      <w:bodyDiv w:val="1"/>
      <w:marLeft w:val="0"/>
      <w:marRight w:val="0"/>
      <w:marTop w:val="0"/>
      <w:marBottom w:val="0"/>
      <w:divBdr>
        <w:top w:val="none" w:sz="0" w:space="0" w:color="auto"/>
        <w:left w:val="none" w:sz="0" w:space="0" w:color="auto"/>
        <w:bottom w:val="none" w:sz="0" w:space="0" w:color="auto"/>
        <w:right w:val="none" w:sz="0" w:space="0" w:color="auto"/>
      </w:divBdr>
      <w:divsChild>
        <w:div w:id="1951400711">
          <w:marLeft w:val="0"/>
          <w:marRight w:val="0"/>
          <w:marTop w:val="0"/>
          <w:marBottom w:val="0"/>
          <w:divBdr>
            <w:top w:val="none" w:sz="0" w:space="0" w:color="auto"/>
            <w:left w:val="none" w:sz="0" w:space="0" w:color="auto"/>
            <w:bottom w:val="none" w:sz="0" w:space="0" w:color="auto"/>
            <w:right w:val="none" w:sz="0" w:space="0" w:color="auto"/>
          </w:divBdr>
          <w:divsChild>
            <w:div w:id="445543322">
              <w:marLeft w:val="0"/>
              <w:marRight w:val="0"/>
              <w:marTop w:val="0"/>
              <w:marBottom w:val="0"/>
              <w:divBdr>
                <w:top w:val="none" w:sz="0" w:space="0" w:color="auto"/>
                <w:left w:val="none" w:sz="0" w:space="0" w:color="auto"/>
                <w:bottom w:val="none" w:sz="0" w:space="0" w:color="auto"/>
                <w:right w:val="none" w:sz="0" w:space="0" w:color="auto"/>
              </w:divBdr>
              <w:divsChild>
                <w:div w:id="250165473">
                  <w:marLeft w:val="0"/>
                  <w:marRight w:val="0"/>
                  <w:marTop w:val="0"/>
                  <w:marBottom w:val="0"/>
                  <w:divBdr>
                    <w:top w:val="none" w:sz="0" w:space="0" w:color="auto"/>
                    <w:left w:val="none" w:sz="0" w:space="0" w:color="auto"/>
                    <w:bottom w:val="none" w:sz="0" w:space="0" w:color="auto"/>
                    <w:right w:val="none" w:sz="0" w:space="0" w:color="auto"/>
                  </w:divBdr>
                  <w:divsChild>
                    <w:div w:id="6507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043581">
      <w:bodyDiv w:val="1"/>
      <w:marLeft w:val="0"/>
      <w:marRight w:val="0"/>
      <w:marTop w:val="0"/>
      <w:marBottom w:val="0"/>
      <w:divBdr>
        <w:top w:val="none" w:sz="0" w:space="0" w:color="auto"/>
        <w:left w:val="none" w:sz="0" w:space="0" w:color="auto"/>
        <w:bottom w:val="none" w:sz="0" w:space="0" w:color="auto"/>
        <w:right w:val="none" w:sz="0" w:space="0" w:color="auto"/>
      </w:divBdr>
      <w:divsChild>
        <w:div w:id="1062143831">
          <w:marLeft w:val="0"/>
          <w:marRight w:val="0"/>
          <w:marTop w:val="0"/>
          <w:marBottom w:val="0"/>
          <w:divBdr>
            <w:top w:val="none" w:sz="0" w:space="0" w:color="auto"/>
            <w:left w:val="none" w:sz="0" w:space="0" w:color="auto"/>
            <w:bottom w:val="none" w:sz="0" w:space="0" w:color="auto"/>
            <w:right w:val="none" w:sz="0" w:space="0" w:color="auto"/>
          </w:divBdr>
          <w:divsChild>
            <w:div w:id="250431888">
              <w:marLeft w:val="0"/>
              <w:marRight w:val="0"/>
              <w:marTop w:val="0"/>
              <w:marBottom w:val="0"/>
              <w:divBdr>
                <w:top w:val="none" w:sz="0" w:space="0" w:color="auto"/>
                <w:left w:val="none" w:sz="0" w:space="0" w:color="auto"/>
                <w:bottom w:val="none" w:sz="0" w:space="0" w:color="auto"/>
                <w:right w:val="none" w:sz="0" w:space="0" w:color="auto"/>
              </w:divBdr>
              <w:divsChild>
                <w:div w:id="14284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6876">
      <w:bodyDiv w:val="1"/>
      <w:marLeft w:val="0"/>
      <w:marRight w:val="0"/>
      <w:marTop w:val="0"/>
      <w:marBottom w:val="0"/>
      <w:divBdr>
        <w:top w:val="none" w:sz="0" w:space="0" w:color="auto"/>
        <w:left w:val="none" w:sz="0" w:space="0" w:color="auto"/>
        <w:bottom w:val="none" w:sz="0" w:space="0" w:color="auto"/>
        <w:right w:val="none" w:sz="0" w:space="0" w:color="auto"/>
      </w:divBdr>
      <w:divsChild>
        <w:div w:id="1074549160">
          <w:marLeft w:val="0"/>
          <w:marRight w:val="0"/>
          <w:marTop w:val="0"/>
          <w:marBottom w:val="0"/>
          <w:divBdr>
            <w:top w:val="none" w:sz="0" w:space="0" w:color="auto"/>
            <w:left w:val="none" w:sz="0" w:space="0" w:color="auto"/>
            <w:bottom w:val="none" w:sz="0" w:space="0" w:color="auto"/>
            <w:right w:val="none" w:sz="0" w:space="0" w:color="auto"/>
          </w:divBdr>
          <w:divsChild>
            <w:div w:id="1723141276">
              <w:marLeft w:val="0"/>
              <w:marRight w:val="0"/>
              <w:marTop w:val="0"/>
              <w:marBottom w:val="0"/>
              <w:divBdr>
                <w:top w:val="none" w:sz="0" w:space="0" w:color="auto"/>
                <w:left w:val="none" w:sz="0" w:space="0" w:color="auto"/>
                <w:bottom w:val="none" w:sz="0" w:space="0" w:color="auto"/>
                <w:right w:val="none" w:sz="0" w:space="0" w:color="auto"/>
              </w:divBdr>
              <w:divsChild>
                <w:div w:id="717127004">
                  <w:marLeft w:val="0"/>
                  <w:marRight w:val="0"/>
                  <w:marTop w:val="0"/>
                  <w:marBottom w:val="0"/>
                  <w:divBdr>
                    <w:top w:val="none" w:sz="0" w:space="0" w:color="auto"/>
                    <w:left w:val="none" w:sz="0" w:space="0" w:color="auto"/>
                    <w:bottom w:val="none" w:sz="0" w:space="0" w:color="auto"/>
                    <w:right w:val="none" w:sz="0" w:space="0" w:color="auto"/>
                  </w:divBdr>
                  <w:divsChild>
                    <w:div w:id="176757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15013">
      <w:bodyDiv w:val="1"/>
      <w:marLeft w:val="0"/>
      <w:marRight w:val="0"/>
      <w:marTop w:val="0"/>
      <w:marBottom w:val="0"/>
      <w:divBdr>
        <w:top w:val="none" w:sz="0" w:space="0" w:color="auto"/>
        <w:left w:val="none" w:sz="0" w:space="0" w:color="auto"/>
        <w:bottom w:val="none" w:sz="0" w:space="0" w:color="auto"/>
        <w:right w:val="none" w:sz="0" w:space="0" w:color="auto"/>
      </w:divBdr>
      <w:divsChild>
        <w:div w:id="42533145">
          <w:marLeft w:val="0"/>
          <w:marRight w:val="0"/>
          <w:marTop w:val="0"/>
          <w:marBottom w:val="0"/>
          <w:divBdr>
            <w:top w:val="none" w:sz="0" w:space="0" w:color="auto"/>
            <w:left w:val="none" w:sz="0" w:space="0" w:color="auto"/>
            <w:bottom w:val="none" w:sz="0" w:space="0" w:color="auto"/>
            <w:right w:val="none" w:sz="0" w:space="0" w:color="auto"/>
          </w:divBdr>
          <w:divsChild>
            <w:div w:id="1100371624">
              <w:marLeft w:val="0"/>
              <w:marRight w:val="0"/>
              <w:marTop w:val="0"/>
              <w:marBottom w:val="0"/>
              <w:divBdr>
                <w:top w:val="none" w:sz="0" w:space="0" w:color="auto"/>
                <w:left w:val="none" w:sz="0" w:space="0" w:color="auto"/>
                <w:bottom w:val="none" w:sz="0" w:space="0" w:color="auto"/>
                <w:right w:val="none" w:sz="0" w:space="0" w:color="auto"/>
              </w:divBdr>
              <w:divsChild>
                <w:div w:id="575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01467">
      <w:bodyDiv w:val="1"/>
      <w:marLeft w:val="0"/>
      <w:marRight w:val="0"/>
      <w:marTop w:val="0"/>
      <w:marBottom w:val="0"/>
      <w:divBdr>
        <w:top w:val="none" w:sz="0" w:space="0" w:color="auto"/>
        <w:left w:val="none" w:sz="0" w:space="0" w:color="auto"/>
        <w:bottom w:val="none" w:sz="0" w:space="0" w:color="auto"/>
        <w:right w:val="none" w:sz="0" w:space="0" w:color="auto"/>
      </w:divBdr>
      <w:divsChild>
        <w:div w:id="2053848563">
          <w:marLeft w:val="0"/>
          <w:marRight w:val="0"/>
          <w:marTop w:val="0"/>
          <w:marBottom w:val="0"/>
          <w:divBdr>
            <w:top w:val="none" w:sz="0" w:space="0" w:color="auto"/>
            <w:left w:val="none" w:sz="0" w:space="0" w:color="auto"/>
            <w:bottom w:val="none" w:sz="0" w:space="0" w:color="auto"/>
            <w:right w:val="none" w:sz="0" w:space="0" w:color="auto"/>
          </w:divBdr>
          <w:divsChild>
            <w:div w:id="741945487">
              <w:marLeft w:val="0"/>
              <w:marRight w:val="0"/>
              <w:marTop w:val="0"/>
              <w:marBottom w:val="0"/>
              <w:divBdr>
                <w:top w:val="none" w:sz="0" w:space="0" w:color="auto"/>
                <w:left w:val="none" w:sz="0" w:space="0" w:color="auto"/>
                <w:bottom w:val="none" w:sz="0" w:space="0" w:color="auto"/>
                <w:right w:val="none" w:sz="0" w:space="0" w:color="auto"/>
              </w:divBdr>
              <w:divsChild>
                <w:div w:id="2022008343">
                  <w:marLeft w:val="0"/>
                  <w:marRight w:val="0"/>
                  <w:marTop w:val="0"/>
                  <w:marBottom w:val="0"/>
                  <w:divBdr>
                    <w:top w:val="none" w:sz="0" w:space="0" w:color="auto"/>
                    <w:left w:val="none" w:sz="0" w:space="0" w:color="auto"/>
                    <w:bottom w:val="none" w:sz="0" w:space="0" w:color="auto"/>
                    <w:right w:val="none" w:sz="0" w:space="0" w:color="auto"/>
                  </w:divBdr>
                  <w:divsChild>
                    <w:div w:id="3808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63628">
      <w:bodyDiv w:val="1"/>
      <w:marLeft w:val="0"/>
      <w:marRight w:val="0"/>
      <w:marTop w:val="0"/>
      <w:marBottom w:val="0"/>
      <w:divBdr>
        <w:top w:val="none" w:sz="0" w:space="0" w:color="auto"/>
        <w:left w:val="none" w:sz="0" w:space="0" w:color="auto"/>
        <w:bottom w:val="none" w:sz="0" w:space="0" w:color="auto"/>
        <w:right w:val="none" w:sz="0" w:space="0" w:color="auto"/>
      </w:divBdr>
      <w:divsChild>
        <w:div w:id="64256403">
          <w:marLeft w:val="0"/>
          <w:marRight w:val="0"/>
          <w:marTop w:val="0"/>
          <w:marBottom w:val="0"/>
          <w:divBdr>
            <w:top w:val="none" w:sz="0" w:space="0" w:color="auto"/>
            <w:left w:val="none" w:sz="0" w:space="0" w:color="auto"/>
            <w:bottom w:val="none" w:sz="0" w:space="0" w:color="auto"/>
            <w:right w:val="none" w:sz="0" w:space="0" w:color="auto"/>
          </w:divBdr>
          <w:divsChild>
            <w:div w:id="289286944">
              <w:marLeft w:val="0"/>
              <w:marRight w:val="0"/>
              <w:marTop w:val="0"/>
              <w:marBottom w:val="0"/>
              <w:divBdr>
                <w:top w:val="none" w:sz="0" w:space="0" w:color="auto"/>
                <w:left w:val="none" w:sz="0" w:space="0" w:color="auto"/>
                <w:bottom w:val="none" w:sz="0" w:space="0" w:color="auto"/>
                <w:right w:val="none" w:sz="0" w:space="0" w:color="auto"/>
              </w:divBdr>
              <w:divsChild>
                <w:div w:id="304237427">
                  <w:marLeft w:val="0"/>
                  <w:marRight w:val="0"/>
                  <w:marTop w:val="0"/>
                  <w:marBottom w:val="0"/>
                  <w:divBdr>
                    <w:top w:val="none" w:sz="0" w:space="0" w:color="auto"/>
                    <w:left w:val="none" w:sz="0" w:space="0" w:color="auto"/>
                    <w:bottom w:val="none" w:sz="0" w:space="0" w:color="auto"/>
                    <w:right w:val="none" w:sz="0" w:space="0" w:color="auto"/>
                  </w:divBdr>
                  <w:divsChild>
                    <w:div w:id="1242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4604">
      <w:bodyDiv w:val="1"/>
      <w:marLeft w:val="0"/>
      <w:marRight w:val="0"/>
      <w:marTop w:val="0"/>
      <w:marBottom w:val="0"/>
      <w:divBdr>
        <w:top w:val="none" w:sz="0" w:space="0" w:color="auto"/>
        <w:left w:val="none" w:sz="0" w:space="0" w:color="auto"/>
        <w:bottom w:val="none" w:sz="0" w:space="0" w:color="auto"/>
        <w:right w:val="none" w:sz="0" w:space="0" w:color="auto"/>
      </w:divBdr>
      <w:divsChild>
        <w:div w:id="614560591">
          <w:marLeft w:val="0"/>
          <w:marRight w:val="0"/>
          <w:marTop w:val="0"/>
          <w:marBottom w:val="0"/>
          <w:divBdr>
            <w:top w:val="none" w:sz="0" w:space="0" w:color="auto"/>
            <w:left w:val="none" w:sz="0" w:space="0" w:color="auto"/>
            <w:bottom w:val="none" w:sz="0" w:space="0" w:color="auto"/>
            <w:right w:val="none" w:sz="0" w:space="0" w:color="auto"/>
          </w:divBdr>
          <w:divsChild>
            <w:div w:id="1364863497">
              <w:marLeft w:val="0"/>
              <w:marRight w:val="0"/>
              <w:marTop w:val="0"/>
              <w:marBottom w:val="0"/>
              <w:divBdr>
                <w:top w:val="none" w:sz="0" w:space="0" w:color="auto"/>
                <w:left w:val="none" w:sz="0" w:space="0" w:color="auto"/>
                <w:bottom w:val="none" w:sz="0" w:space="0" w:color="auto"/>
                <w:right w:val="none" w:sz="0" w:space="0" w:color="auto"/>
              </w:divBdr>
              <w:divsChild>
                <w:div w:id="6068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8429">
      <w:bodyDiv w:val="1"/>
      <w:marLeft w:val="0"/>
      <w:marRight w:val="0"/>
      <w:marTop w:val="0"/>
      <w:marBottom w:val="0"/>
      <w:divBdr>
        <w:top w:val="none" w:sz="0" w:space="0" w:color="auto"/>
        <w:left w:val="none" w:sz="0" w:space="0" w:color="auto"/>
        <w:bottom w:val="none" w:sz="0" w:space="0" w:color="auto"/>
        <w:right w:val="none" w:sz="0" w:space="0" w:color="auto"/>
      </w:divBdr>
      <w:divsChild>
        <w:div w:id="922450007">
          <w:marLeft w:val="0"/>
          <w:marRight w:val="0"/>
          <w:marTop w:val="0"/>
          <w:marBottom w:val="0"/>
          <w:divBdr>
            <w:top w:val="none" w:sz="0" w:space="0" w:color="auto"/>
            <w:left w:val="none" w:sz="0" w:space="0" w:color="auto"/>
            <w:bottom w:val="none" w:sz="0" w:space="0" w:color="auto"/>
            <w:right w:val="none" w:sz="0" w:space="0" w:color="auto"/>
          </w:divBdr>
          <w:divsChild>
            <w:div w:id="364524742">
              <w:marLeft w:val="0"/>
              <w:marRight w:val="0"/>
              <w:marTop w:val="0"/>
              <w:marBottom w:val="0"/>
              <w:divBdr>
                <w:top w:val="none" w:sz="0" w:space="0" w:color="auto"/>
                <w:left w:val="none" w:sz="0" w:space="0" w:color="auto"/>
                <w:bottom w:val="none" w:sz="0" w:space="0" w:color="auto"/>
                <w:right w:val="none" w:sz="0" w:space="0" w:color="auto"/>
              </w:divBdr>
              <w:divsChild>
                <w:div w:id="110654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033823">
      <w:bodyDiv w:val="1"/>
      <w:marLeft w:val="0"/>
      <w:marRight w:val="0"/>
      <w:marTop w:val="0"/>
      <w:marBottom w:val="0"/>
      <w:divBdr>
        <w:top w:val="none" w:sz="0" w:space="0" w:color="auto"/>
        <w:left w:val="none" w:sz="0" w:space="0" w:color="auto"/>
        <w:bottom w:val="none" w:sz="0" w:space="0" w:color="auto"/>
        <w:right w:val="none" w:sz="0" w:space="0" w:color="auto"/>
      </w:divBdr>
      <w:divsChild>
        <w:div w:id="591747430">
          <w:marLeft w:val="0"/>
          <w:marRight w:val="0"/>
          <w:marTop w:val="0"/>
          <w:marBottom w:val="0"/>
          <w:divBdr>
            <w:top w:val="none" w:sz="0" w:space="0" w:color="auto"/>
            <w:left w:val="none" w:sz="0" w:space="0" w:color="auto"/>
            <w:bottom w:val="none" w:sz="0" w:space="0" w:color="auto"/>
            <w:right w:val="none" w:sz="0" w:space="0" w:color="auto"/>
          </w:divBdr>
          <w:divsChild>
            <w:div w:id="94327608">
              <w:marLeft w:val="0"/>
              <w:marRight w:val="0"/>
              <w:marTop w:val="0"/>
              <w:marBottom w:val="0"/>
              <w:divBdr>
                <w:top w:val="none" w:sz="0" w:space="0" w:color="auto"/>
                <w:left w:val="none" w:sz="0" w:space="0" w:color="auto"/>
                <w:bottom w:val="none" w:sz="0" w:space="0" w:color="auto"/>
                <w:right w:val="none" w:sz="0" w:space="0" w:color="auto"/>
              </w:divBdr>
              <w:divsChild>
                <w:div w:id="457994051">
                  <w:marLeft w:val="0"/>
                  <w:marRight w:val="0"/>
                  <w:marTop w:val="0"/>
                  <w:marBottom w:val="0"/>
                  <w:divBdr>
                    <w:top w:val="none" w:sz="0" w:space="0" w:color="auto"/>
                    <w:left w:val="none" w:sz="0" w:space="0" w:color="auto"/>
                    <w:bottom w:val="none" w:sz="0" w:space="0" w:color="auto"/>
                    <w:right w:val="none" w:sz="0" w:space="0" w:color="auto"/>
                  </w:divBdr>
                  <w:divsChild>
                    <w:div w:id="1994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794176">
      <w:bodyDiv w:val="1"/>
      <w:marLeft w:val="0"/>
      <w:marRight w:val="0"/>
      <w:marTop w:val="0"/>
      <w:marBottom w:val="0"/>
      <w:divBdr>
        <w:top w:val="none" w:sz="0" w:space="0" w:color="auto"/>
        <w:left w:val="none" w:sz="0" w:space="0" w:color="auto"/>
        <w:bottom w:val="none" w:sz="0" w:space="0" w:color="auto"/>
        <w:right w:val="none" w:sz="0" w:space="0" w:color="auto"/>
      </w:divBdr>
    </w:div>
    <w:div w:id="1160268010">
      <w:bodyDiv w:val="1"/>
      <w:marLeft w:val="0"/>
      <w:marRight w:val="0"/>
      <w:marTop w:val="0"/>
      <w:marBottom w:val="0"/>
      <w:divBdr>
        <w:top w:val="none" w:sz="0" w:space="0" w:color="auto"/>
        <w:left w:val="none" w:sz="0" w:space="0" w:color="auto"/>
        <w:bottom w:val="none" w:sz="0" w:space="0" w:color="auto"/>
        <w:right w:val="none" w:sz="0" w:space="0" w:color="auto"/>
      </w:divBdr>
      <w:divsChild>
        <w:div w:id="733550492">
          <w:marLeft w:val="0"/>
          <w:marRight w:val="0"/>
          <w:marTop w:val="0"/>
          <w:marBottom w:val="0"/>
          <w:divBdr>
            <w:top w:val="none" w:sz="0" w:space="0" w:color="auto"/>
            <w:left w:val="none" w:sz="0" w:space="0" w:color="auto"/>
            <w:bottom w:val="none" w:sz="0" w:space="0" w:color="auto"/>
            <w:right w:val="none" w:sz="0" w:space="0" w:color="auto"/>
          </w:divBdr>
          <w:divsChild>
            <w:div w:id="1647471925">
              <w:marLeft w:val="0"/>
              <w:marRight w:val="0"/>
              <w:marTop w:val="0"/>
              <w:marBottom w:val="0"/>
              <w:divBdr>
                <w:top w:val="none" w:sz="0" w:space="0" w:color="auto"/>
                <w:left w:val="none" w:sz="0" w:space="0" w:color="auto"/>
                <w:bottom w:val="none" w:sz="0" w:space="0" w:color="auto"/>
                <w:right w:val="none" w:sz="0" w:space="0" w:color="auto"/>
              </w:divBdr>
              <w:divsChild>
                <w:div w:id="2029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77416">
      <w:bodyDiv w:val="1"/>
      <w:marLeft w:val="0"/>
      <w:marRight w:val="0"/>
      <w:marTop w:val="0"/>
      <w:marBottom w:val="0"/>
      <w:divBdr>
        <w:top w:val="none" w:sz="0" w:space="0" w:color="auto"/>
        <w:left w:val="none" w:sz="0" w:space="0" w:color="auto"/>
        <w:bottom w:val="none" w:sz="0" w:space="0" w:color="auto"/>
        <w:right w:val="none" w:sz="0" w:space="0" w:color="auto"/>
      </w:divBdr>
      <w:divsChild>
        <w:div w:id="677581760">
          <w:marLeft w:val="0"/>
          <w:marRight w:val="0"/>
          <w:marTop w:val="0"/>
          <w:marBottom w:val="0"/>
          <w:divBdr>
            <w:top w:val="none" w:sz="0" w:space="0" w:color="auto"/>
            <w:left w:val="none" w:sz="0" w:space="0" w:color="auto"/>
            <w:bottom w:val="none" w:sz="0" w:space="0" w:color="auto"/>
            <w:right w:val="none" w:sz="0" w:space="0" w:color="auto"/>
          </w:divBdr>
          <w:divsChild>
            <w:div w:id="748698726">
              <w:marLeft w:val="0"/>
              <w:marRight w:val="0"/>
              <w:marTop w:val="0"/>
              <w:marBottom w:val="0"/>
              <w:divBdr>
                <w:top w:val="none" w:sz="0" w:space="0" w:color="auto"/>
                <w:left w:val="none" w:sz="0" w:space="0" w:color="auto"/>
                <w:bottom w:val="none" w:sz="0" w:space="0" w:color="auto"/>
                <w:right w:val="none" w:sz="0" w:space="0" w:color="auto"/>
              </w:divBdr>
              <w:divsChild>
                <w:div w:id="1126505765">
                  <w:marLeft w:val="0"/>
                  <w:marRight w:val="0"/>
                  <w:marTop w:val="0"/>
                  <w:marBottom w:val="0"/>
                  <w:divBdr>
                    <w:top w:val="none" w:sz="0" w:space="0" w:color="auto"/>
                    <w:left w:val="none" w:sz="0" w:space="0" w:color="auto"/>
                    <w:bottom w:val="none" w:sz="0" w:space="0" w:color="auto"/>
                    <w:right w:val="none" w:sz="0" w:space="0" w:color="auto"/>
                  </w:divBdr>
                  <w:divsChild>
                    <w:div w:id="19327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724267">
      <w:bodyDiv w:val="1"/>
      <w:marLeft w:val="0"/>
      <w:marRight w:val="0"/>
      <w:marTop w:val="0"/>
      <w:marBottom w:val="0"/>
      <w:divBdr>
        <w:top w:val="none" w:sz="0" w:space="0" w:color="auto"/>
        <w:left w:val="none" w:sz="0" w:space="0" w:color="auto"/>
        <w:bottom w:val="none" w:sz="0" w:space="0" w:color="auto"/>
        <w:right w:val="none" w:sz="0" w:space="0" w:color="auto"/>
      </w:divBdr>
      <w:divsChild>
        <w:div w:id="2026637264">
          <w:marLeft w:val="0"/>
          <w:marRight w:val="0"/>
          <w:marTop w:val="0"/>
          <w:marBottom w:val="0"/>
          <w:divBdr>
            <w:top w:val="none" w:sz="0" w:space="0" w:color="auto"/>
            <w:left w:val="none" w:sz="0" w:space="0" w:color="auto"/>
            <w:bottom w:val="none" w:sz="0" w:space="0" w:color="auto"/>
            <w:right w:val="none" w:sz="0" w:space="0" w:color="auto"/>
          </w:divBdr>
          <w:divsChild>
            <w:div w:id="1859781422">
              <w:marLeft w:val="0"/>
              <w:marRight w:val="0"/>
              <w:marTop w:val="0"/>
              <w:marBottom w:val="0"/>
              <w:divBdr>
                <w:top w:val="none" w:sz="0" w:space="0" w:color="auto"/>
                <w:left w:val="none" w:sz="0" w:space="0" w:color="auto"/>
                <w:bottom w:val="none" w:sz="0" w:space="0" w:color="auto"/>
                <w:right w:val="none" w:sz="0" w:space="0" w:color="auto"/>
              </w:divBdr>
              <w:divsChild>
                <w:div w:id="17138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83379">
      <w:bodyDiv w:val="1"/>
      <w:marLeft w:val="0"/>
      <w:marRight w:val="0"/>
      <w:marTop w:val="0"/>
      <w:marBottom w:val="0"/>
      <w:divBdr>
        <w:top w:val="none" w:sz="0" w:space="0" w:color="auto"/>
        <w:left w:val="none" w:sz="0" w:space="0" w:color="auto"/>
        <w:bottom w:val="none" w:sz="0" w:space="0" w:color="auto"/>
        <w:right w:val="none" w:sz="0" w:space="0" w:color="auto"/>
      </w:divBdr>
    </w:div>
    <w:div w:id="1423379192">
      <w:bodyDiv w:val="1"/>
      <w:marLeft w:val="0"/>
      <w:marRight w:val="0"/>
      <w:marTop w:val="0"/>
      <w:marBottom w:val="0"/>
      <w:divBdr>
        <w:top w:val="none" w:sz="0" w:space="0" w:color="auto"/>
        <w:left w:val="none" w:sz="0" w:space="0" w:color="auto"/>
        <w:bottom w:val="none" w:sz="0" w:space="0" w:color="auto"/>
        <w:right w:val="none" w:sz="0" w:space="0" w:color="auto"/>
      </w:divBdr>
      <w:divsChild>
        <w:div w:id="172381342">
          <w:marLeft w:val="0"/>
          <w:marRight w:val="0"/>
          <w:marTop w:val="0"/>
          <w:marBottom w:val="0"/>
          <w:divBdr>
            <w:top w:val="none" w:sz="0" w:space="0" w:color="auto"/>
            <w:left w:val="none" w:sz="0" w:space="0" w:color="auto"/>
            <w:bottom w:val="none" w:sz="0" w:space="0" w:color="auto"/>
            <w:right w:val="none" w:sz="0" w:space="0" w:color="auto"/>
          </w:divBdr>
          <w:divsChild>
            <w:div w:id="214897736">
              <w:marLeft w:val="0"/>
              <w:marRight w:val="0"/>
              <w:marTop w:val="0"/>
              <w:marBottom w:val="0"/>
              <w:divBdr>
                <w:top w:val="none" w:sz="0" w:space="0" w:color="auto"/>
                <w:left w:val="none" w:sz="0" w:space="0" w:color="auto"/>
                <w:bottom w:val="none" w:sz="0" w:space="0" w:color="auto"/>
                <w:right w:val="none" w:sz="0" w:space="0" w:color="auto"/>
              </w:divBdr>
              <w:divsChild>
                <w:div w:id="156795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2296">
      <w:bodyDiv w:val="1"/>
      <w:marLeft w:val="0"/>
      <w:marRight w:val="0"/>
      <w:marTop w:val="0"/>
      <w:marBottom w:val="0"/>
      <w:divBdr>
        <w:top w:val="none" w:sz="0" w:space="0" w:color="auto"/>
        <w:left w:val="none" w:sz="0" w:space="0" w:color="auto"/>
        <w:bottom w:val="none" w:sz="0" w:space="0" w:color="auto"/>
        <w:right w:val="none" w:sz="0" w:space="0" w:color="auto"/>
      </w:divBdr>
      <w:divsChild>
        <w:div w:id="1762600081">
          <w:marLeft w:val="0"/>
          <w:marRight w:val="0"/>
          <w:marTop w:val="0"/>
          <w:marBottom w:val="0"/>
          <w:divBdr>
            <w:top w:val="none" w:sz="0" w:space="0" w:color="auto"/>
            <w:left w:val="none" w:sz="0" w:space="0" w:color="auto"/>
            <w:bottom w:val="none" w:sz="0" w:space="0" w:color="auto"/>
            <w:right w:val="none" w:sz="0" w:space="0" w:color="auto"/>
          </w:divBdr>
          <w:divsChild>
            <w:div w:id="622417628">
              <w:marLeft w:val="0"/>
              <w:marRight w:val="0"/>
              <w:marTop w:val="0"/>
              <w:marBottom w:val="0"/>
              <w:divBdr>
                <w:top w:val="none" w:sz="0" w:space="0" w:color="auto"/>
                <w:left w:val="none" w:sz="0" w:space="0" w:color="auto"/>
                <w:bottom w:val="none" w:sz="0" w:space="0" w:color="auto"/>
                <w:right w:val="none" w:sz="0" w:space="0" w:color="auto"/>
              </w:divBdr>
              <w:divsChild>
                <w:div w:id="595212670">
                  <w:marLeft w:val="0"/>
                  <w:marRight w:val="0"/>
                  <w:marTop w:val="0"/>
                  <w:marBottom w:val="0"/>
                  <w:divBdr>
                    <w:top w:val="none" w:sz="0" w:space="0" w:color="auto"/>
                    <w:left w:val="none" w:sz="0" w:space="0" w:color="auto"/>
                    <w:bottom w:val="none" w:sz="0" w:space="0" w:color="auto"/>
                    <w:right w:val="none" w:sz="0" w:space="0" w:color="auto"/>
                  </w:divBdr>
                  <w:divsChild>
                    <w:div w:id="19012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5355">
      <w:bodyDiv w:val="1"/>
      <w:marLeft w:val="0"/>
      <w:marRight w:val="0"/>
      <w:marTop w:val="0"/>
      <w:marBottom w:val="0"/>
      <w:divBdr>
        <w:top w:val="none" w:sz="0" w:space="0" w:color="auto"/>
        <w:left w:val="none" w:sz="0" w:space="0" w:color="auto"/>
        <w:bottom w:val="none" w:sz="0" w:space="0" w:color="auto"/>
        <w:right w:val="none" w:sz="0" w:space="0" w:color="auto"/>
      </w:divBdr>
      <w:divsChild>
        <w:div w:id="82068107">
          <w:marLeft w:val="0"/>
          <w:marRight w:val="0"/>
          <w:marTop w:val="0"/>
          <w:marBottom w:val="0"/>
          <w:divBdr>
            <w:top w:val="none" w:sz="0" w:space="0" w:color="auto"/>
            <w:left w:val="none" w:sz="0" w:space="0" w:color="auto"/>
            <w:bottom w:val="none" w:sz="0" w:space="0" w:color="auto"/>
            <w:right w:val="none" w:sz="0" w:space="0" w:color="auto"/>
          </w:divBdr>
          <w:divsChild>
            <w:div w:id="1131361504">
              <w:marLeft w:val="0"/>
              <w:marRight w:val="0"/>
              <w:marTop w:val="0"/>
              <w:marBottom w:val="0"/>
              <w:divBdr>
                <w:top w:val="none" w:sz="0" w:space="0" w:color="auto"/>
                <w:left w:val="none" w:sz="0" w:space="0" w:color="auto"/>
                <w:bottom w:val="none" w:sz="0" w:space="0" w:color="auto"/>
                <w:right w:val="none" w:sz="0" w:space="0" w:color="auto"/>
              </w:divBdr>
              <w:divsChild>
                <w:div w:id="850416981">
                  <w:marLeft w:val="0"/>
                  <w:marRight w:val="0"/>
                  <w:marTop w:val="0"/>
                  <w:marBottom w:val="0"/>
                  <w:divBdr>
                    <w:top w:val="none" w:sz="0" w:space="0" w:color="auto"/>
                    <w:left w:val="none" w:sz="0" w:space="0" w:color="auto"/>
                    <w:bottom w:val="none" w:sz="0" w:space="0" w:color="auto"/>
                    <w:right w:val="none" w:sz="0" w:space="0" w:color="auto"/>
                  </w:divBdr>
                  <w:divsChild>
                    <w:div w:id="20374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28320">
      <w:bodyDiv w:val="1"/>
      <w:marLeft w:val="0"/>
      <w:marRight w:val="0"/>
      <w:marTop w:val="0"/>
      <w:marBottom w:val="0"/>
      <w:divBdr>
        <w:top w:val="none" w:sz="0" w:space="0" w:color="auto"/>
        <w:left w:val="none" w:sz="0" w:space="0" w:color="auto"/>
        <w:bottom w:val="none" w:sz="0" w:space="0" w:color="auto"/>
        <w:right w:val="none" w:sz="0" w:space="0" w:color="auto"/>
      </w:divBdr>
      <w:divsChild>
        <w:div w:id="1786853219">
          <w:marLeft w:val="0"/>
          <w:marRight w:val="0"/>
          <w:marTop w:val="0"/>
          <w:marBottom w:val="0"/>
          <w:divBdr>
            <w:top w:val="none" w:sz="0" w:space="0" w:color="auto"/>
            <w:left w:val="none" w:sz="0" w:space="0" w:color="auto"/>
            <w:bottom w:val="none" w:sz="0" w:space="0" w:color="auto"/>
            <w:right w:val="none" w:sz="0" w:space="0" w:color="auto"/>
          </w:divBdr>
          <w:divsChild>
            <w:div w:id="972296116">
              <w:marLeft w:val="0"/>
              <w:marRight w:val="0"/>
              <w:marTop w:val="0"/>
              <w:marBottom w:val="0"/>
              <w:divBdr>
                <w:top w:val="none" w:sz="0" w:space="0" w:color="auto"/>
                <w:left w:val="none" w:sz="0" w:space="0" w:color="auto"/>
                <w:bottom w:val="none" w:sz="0" w:space="0" w:color="auto"/>
                <w:right w:val="none" w:sz="0" w:space="0" w:color="auto"/>
              </w:divBdr>
              <w:divsChild>
                <w:div w:id="1681930756">
                  <w:marLeft w:val="0"/>
                  <w:marRight w:val="0"/>
                  <w:marTop w:val="0"/>
                  <w:marBottom w:val="0"/>
                  <w:divBdr>
                    <w:top w:val="none" w:sz="0" w:space="0" w:color="auto"/>
                    <w:left w:val="none" w:sz="0" w:space="0" w:color="auto"/>
                    <w:bottom w:val="none" w:sz="0" w:space="0" w:color="auto"/>
                    <w:right w:val="none" w:sz="0" w:space="0" w:color="auto"/>
                  </w:divBdr>
                  <w:divsChild>
                    <w:div w:id="12300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92100011">
      <w:bodyDiv w:val="1"/>
      <w:marLeft w:val="0"/>
      <w:marRight w:val="0"/>
      <w:marTop w:val="0"/>
      <w:marBottom w:val="0"/>
      <w:divBdr>
        <w:top w:val="none" w:sz="0" w:space="0" w:color="auto"/>
        <w:left w:val="none" w:sz="0" w:space="0" w:color="auto"/>
        <w:bottom w:val="none" w:sz="0" w:space="0" w:color="auto"/>
        <w:right w:val="none" w:sz="0" w:space="0" w:color="auto"/>
      </w:divBdr>
      <w:divsChild>
        <w:div w:id="1218206916">
          <w:marLeft w:val="0"/>
          <w:marRight w:val="0"/>
          <w:marTop w:val="0"/>
          <w:marBottom w:val="0"/>
          <w:divBdr>
            <w:top w:val="none" w:sz="0" w:space="0" w:color="auto"/>
            <w:left w:val="none" w:sz="0" w:space="0" w:color="auto"/>
            <w:bottom w:val="none" w:sz="0" w:space="0" w:color="auto"/>
            <w:right w:val="none" w:sz="0" w:space="0" w:color="auto"/>
          </w:divBdr>
          <w:divsChild>
            <w:div w:id="50429089">
              <w:marLeft w:val="0"/>
              <w:marRight w:val="0"/>
              <w:marTop w:val="0"/>
              <w:marBottom w:val="0"/>
              <w:divBdr>
                <w:top w:val="none" w:sz="0" w:space="0" w:color="auto"/>
                <w:left w:val="none" w:sz="0" w:space="0" w:color="auto"/>
                <w:bottom w:val="none" w:sz="0" w:space="0" w:color="auto"/>
                <w:right w:val="none" w:sz="0" w:space="0" w:color="auto"/>
              </w:divBdr>
              <w:divsChild>
                <w:div w:id="1248731855">
                  <w:marLeft w:val="0"/>
                  <w:marRight w:val="0"/>
                  <w:marTop w:val="0"/>
                  <w:marBottom w:val="0"/>
                  <w:divBdr>
                    <w:top w:val="none" w:sz="0" w:space="0" w:color="auto"/>
                    <w:left w:val="none" w:sz="0" w:space="0" w:color="auto"/>
                    <w:bottom w:val="none" w:sz="0" w:space="0" w:color="auto"/>
                    <w:right w:val="none" w:sz="0" w:space="0" w:color="auto"/>
                  </w:divBdr>
                  <w:divsChild>
                    <w:div w:id="16621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13709">
      <w:bodyDiv w:val="1"/>
      <w:marLeft w:val="0"/>
      <w:marRight w:val="0"/>
      <w:marTop w:val="0"/>
      <w:marBottom w:val="0"/>
      <w:divBdr>
        <w:top w:val="none" w:sz="0" w:space="0" w:color="auto"/>
        <w:left w:val="none" w:sz="0" w:space="0" w:color="auto"/>
        <w:bottom w:val="none" w:sz="0" w:space="0" w:color="auto"/>
        <w:right w:val="none" w:sz="0" w:space="0" w:color="auto"/>
      </w:divBdr>
      <w:divsChild>
        <w:div w:id="1532451429">
          <w:marLeft w:val="0"/>
          <w:marRight w:val="0"/>
          <w:marTop w:val="0"/>
          <w:marBottom w:val="0"/>
          <w:divBdr>
            <w:top w:val="none" w:sz="0" w:space="0" w:color="auto"/>
            <w:left w:val="none" w:sz="0" w:space="0" w:color="auto"/>
            <w:bottom w:val="none" w:sz="0" w:space="0" w:color="auto"/>
            <w:right w:val="none" w:sz="0" w:space="0" w:color="auto"/>
          </w:divBdr>
          <w:divsChild>
            <w:div w:id="201094238">
              <w:marLeft w:val="0"/>
              <w:marRight w:val="0"/>
              <w:marTop w:val="0"/>
              <w:marBottom w:val="0"/>
              <w:divBdr>
                <w:top w:val="none" w:sz="0" w:space="0" w:color="auto"/>
                <w:left w:val="none" w:sz="0" w:space="0" w:color="auto"/>
                <w:bottom w:val="none" w:sz="0" w:space="0" w:color="auto"/>
                <w:right w:val="none" w:sz="0" w:space="0" w:color="auto"/>
              </w:divBdr>
              <w:divsChild>
                <w:div w:id="1068192167">
                  <w:marLeft w:val="0"/>
                  <w:marRight w:val="0"/>
                  <w:marTop w:val="0"/>
                  <w:marBottom w:val="0"/>
                  <w:divBdr>
                    <w:top w:val="none" w:sz="0" w:space="0" w:color="auto"/>
                    <w:left w:val="none" w:sz="0" w:space="0" w:color="auto"/>
                    <w:bottom w:val="none" w:sz="0" w:space="0" w:color="auto"/>
                    <w:right w:val="none" w:sz="0" w:space="0" w:color="auto"/>
                  </w:divBdr>
                  <w:divsChild>
                    <w:div w:id="13633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530817">
      <w:bodyDiv w:val="1"/>
      <w:marLeft w:val="0"/>
      <w:marRight w:val="0"/>
      <w:marTop w:val="0"/>
      <w:marBottom w:val="0"/>
      <w:divBdr>
        <w:top w:val="none" w:sz="0" w:space="0" w:color="auto"/>
        <w:left w:val="none" w:sz="0" w:space="0" w:color="auto"/>
        <w:bottom w:val="none" w:sz="0" w:space="0" w:color="auto"/>
        <w:right w:val="none" w:sz="0" w:space="0" w:color="auto"/>
      </w:divBdr>
      <w:divsChild>
        <w:div w:id="978458401">
          <w:marLeft w:val="0"/>
          <w:marRight w:val="0"/>
          <w:marTop w:val="0"/>
          <w:marBottom w:val="0"/>
          <w:divBdr>
            <w:top w:val="none" w:sz="0" w:space="0" w:color="auto"/>
            <w:left w:val="none" w:sz="0" w:space="0" w:color="auto"/>
            <w:bottom w:val="none" w:sz="0" w:space="0" w:color="auto"/>
            <w:right w:val="none" w:sz="0" w:space="0" w:color="auto"/>
          </w:divBdr>
          <w:divsChild>
            <w:div w:id="1230308654">
              <w:marLeft w:val="0"/>
              <w:marRight w:val="0"/>
              <w:marTop w:val="0"/>
              <w:marBottom w:val="0"/>
              <w:divBdr>
                <w:top w:val="none" w:sz="0" w:space="0" w:color="auto"/>
                <w:left w:val="none" w:sz="0" w:space="0" w:color="auto"/>
                <w:bottom w:val="none" w:sz="0" w:space="0" w:color="auto"/>
                <w:right w:val="none" w:sz="0" w:space="0" w:color="auto"/>
              </w:divBdr>
              <w:divsChild>
                <w:div w:id="4881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96086">
      <w:bodyDiv w:val="1"/>
      <w:marLeft w:val="0"/>
      <w:marRight w:val="0"/>
      <w:marTop w:val="0"/>
      <w:marBottom w:val="0"/>
      <w:divBdr>
        <w:top w:val="none" w:sz="0" w:space="0" w:color="auto"/>
        <w:left w:val="none" w:sz="0" w:space="0" w:color="auto"/>
        <w:bottom w:val="none" w:sz="0" w:space="0" w:color="auto"/>
        <w:right w:val="none" w:sz="0" w:space="0" w:color="auto"/>
      </w:divBdr>
      <w:divsChild>
        <w:div w:id="1787383543">
          <w:marLeft w:val="0"/>
          <w:marRight w:val="0"/>
          <w:marTop w:val="0"/>
          <w:marBottom w:val="0"/>
          <w:divBdr>
            <w:top w:val="none" w:sz="0" w:space="0" w:color="auto"/>
            <w:left w:val="none" w:sz="0" w:space="0" w:color="auto"/>
            <w:bottom w:val="none" w:sz="0" w:space="0" w:color="auto"/>
            <w:right w:val="none" w:sz="0" w:space="0" w:color="auto"/>
          </w:divBdr>
          <w:divsChild>
            <w:div w:id="1903253229">
              <w:marLeft w:val="0"/>
              <w:marRight w:val="0"/>
              <w:marTop w:val="0"/>
              <w:marBottom w:val="0"/>
              <w:divBdr>
                <w:top w:val="none" w:sz="0" w:space="0" w:color="auto"/>
                <w:left w:val="none" w:sz="0" w:space="0" w:color="auto"/>
                <w:bottom w:val="none" w:sz="0" w:space="0" w:color="auto"/>
                <w:right w:val="none" w:sz="0" w:space="0" w:color="auto"/>
              </w:divBdr>
              <w:divsChild>
                <w:div w:id="17310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21941">
      <w:bodyDiv w:val="1"/>
      <w:marLeft w:val="0"/>
      <w:marRight w:val="0"/>
      <w:marTop w:val="0"/>
      <w:marBottom w:val="0"/>
      <w:divBdr>
        <w:top w:val="none" w:sz="0" w:space="0" w:color="auto"/>
        <w:left w:val="none" w:sz="0" w:space="0" w:color="auto"/>
        <w:bottom w:val="none" w:sz="0" w:space="0" w:color="auto"/>
        <w:right w:val="none" w:sz="0" w:space="0" w:color="auto"/>
      </w:divBdr>
      <w:divsChild>
        <w:div w:id="1015889944">
          <w:marLeft w:val="0"/>
          <w:marRight w:val="0"/>
          <w:marTop w:val="0"/>
          <w:marBottom w:val="0"/>
          <w:divBdr>
            <w:top w:val="none" w:sz="0" w:space="0" w:color="auto"/>
            <w:left w:val="none" w:sz="0" w:space="0" w:color="auto"/>
            <w:bottom w:val="none" w:sz="0" w:space="0" w:color="auto"/>
            <w:right w:val="none" w:sz="0" w:space="0" w:color="auto"/>
          </w:divBdr>
          <w:divsChild>
            <w:div w:id="1805345390">
              <w:marLeft w:val="0"/>
              <w:marRight w:val="0"/>
              <w:marTop w:val="0"/>
              <w:marBottom w:val="0"/>
              <w:divBdr>
                <w:top w:val="none" w:sz="0" w:space="0" w:color="auto"/>
                <w:left w:val="none" w:sz="0" w:space="0" w:color="auto"/>
                <w:bottom w:val="none" w:sz="0" w:space="0" w:color="auto"/>
                <w:right w:val="none" w:sz="0" w:space="0" w:color="auto"/>
              </w:divBdr>
              <w:divsChild>
                <w:div w:id="539248774">
                  <w:marLeft w:val="0"/>
                  <w:marRight w:val="0"/>
                  <w:marTop w:val="0"/>
                  <w:marBottom w:val="0"/>
                  <w:divBdr>
                    <w:top w:val="none" w:sz="0" w:space="0" w:color="auto"/>
                    <w:left w:val="none" w:sz="0" w:space="0" w:color="auto"/>
                    <w:bottom w:val="none" w:sz="0" w:space="0" w:color="auto"/>
                    <w:right w:val="none" w:sz="0" w:space="0" w:color="auto"/>
                  </w:divBdr>
                  <w:divsChild>
                    <w:div w:id="164666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12637">
      <w:bodyDiv w:val="1"/>
      <w:marLeft w:val="0"/>
      <w:marRight w:val="0"/>
      <w:marTop w:val="0"/>
      <w:marBottom w:val="0"/>
      <w:divBdr>
        <w:top w:val="none" w:sz="0" w:space="0" w:color="auto"/>
        <w:left w:val="none" w:sz="0" w:space="0" w:color="auto"/>
        <w:bottom w:val="none" w:sz="0" w:space="0" w:color="auto"/>
        <w:right w:val="none" w:sz="0" w:space="0" w:color="auto"/>
      </w:divBdr>
      <w:divsChild>
        <w:div w:id="495808689">
          <w:marLeft w:val="0"/>
          <w:marRight w:val="0"/>
          <w:marTop w:val="0"/>
          <w:marBottom w:val="0"/>
          <w:divBdr>
            <w:top w:val="none" w:sz="0" w:space="0" w:color="auto"/>
            <w:left w:val="none" w:sz="0" w:space="0" w:color="auto"/>
            <w:bottom w:val="none" w:sz="0" w:space="0" w:color="auto"/>
            <w:right w:val="none" w:sz="0" w:space="0" w:color="auto"/>
          </w:divBdr>
          <w:divsChild>
            <w:div w:id="1878738503">
              <w:marLeft w:val="0"/>
              <w:marRight w:val="0"/>
              <w:marTop w:val="0"/>
              <w:marBottom w:val="0"/>
              <w:divBdr>
                <w:top w:val="none" w:sz="0" w:space="0" w:color="auto"/>
                <w:left w:val="none" w:sz="0" w:space="0" w:color="auto"/>
                <w:bottom w:val="none" w:sz="0" w:space="0" w:color="auto"/>
                <w:right w:val="none" w:sz="0" w:space="0" w:color="auto"/>
              </w:divBdr>
              <w:divsChild>
                <w:div w:id="669411428">
                  <w:marLeft w:val="0"/>
                  <w:marRight w:val="0"/>
                  <w:marTop w:val="0"/>
                  <w:marBottom w:val="0"/>
                  <w:divBdr>
                    <w:top w:val="none" w:sz="0" w:space="0" w:color="auto"/>
                    <w:left w:val="none" w:sz="0" w:space="0" w:color="auto"/>
                    <w:bottom w:val="none" w:sz="0" w:space="0" w:color="auto"/>
                    <w:right w:val="none" w:sz="0" w:space="0" w:color="auto"/>
                  </w:divBdr>
                  <w:divsChild>
                    <w:div w:id="15124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266385">
      <w:bodyDiv w:val="1"/>
      <w:marLeft w:val="0"/>
      <w:marRight w:val="0"/>
      <w:marTop w:val="0"/>
      <w:marBottom w:val="0"/>
      <w:divBdr>
        <w:top w:val="none" w:sz="0" w:space="0" w:color="auto"/>
        <w:left w:val="none" w:sz="0" w:space="0" w:color="auto"/>
        <w:bottom w:val="none" w:sz="0" w:space="0" w:color="auto"/>
        <w:right w:val="none" w:sz="0" w:space="0" w:color="auto"/>
      </w:divBdr>
      <w:divsChild>
        <w:div w:id="1825702037">
          <w:marLeft w:val="0"/>
          <w:marRight w:val="0"/>
          <w:marTop w:val="0"/>
          <w:marBottom w:val="0"/>
          <w:divBdr>
            <w:top w:val="none" w:sz="0" w:space="0" w:color="auto"/>
            <w:left w:val="none" w:sz="0" w:space="0" w:color="auto"/>
            <w:bottom w:val="none" w:sz="0" w:space="0" w:color="auto"/>
            <w:right w:val="none" w:sz="0" w:space="0" w:color="auto"/>
          </w:divBdr>
          <w:divsChild>
            <w:div w:id="444038849">
              <w:marLeft w:val="0"/>
              <w:marRight w:val="0"/>
              <w:marTop w:val="0"/>
              <w:marBottom w:val="0"/>
              <w:divBdr>
                <w:top w:val="none" w:sz="0" w:space="0" w:color="auto"/>
                <w:left w:val="none" w:sz="0" w:space="0" w:color="auto"/>
                <w:bottom w:val="none" w:sz="0" w:space="0" w:color="auto"/>
                <w:right w:val="none" w:sz="0" w:space="0" w:color="auto"/>
              </w:divBdr>
              <w:divsChild>
                <w:div w:id="19138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3644">
      <w:bodyDiv w:val="1"/>
      <w:marLeft w:val="0"/>
      <w:marRight w:val="0"/>
      <w:marTop w:val="0"/>
      <w:marBottom w:val="0"/>
      <w:divBdr>
        <w:top w:val="none" w:sz="0" w:space="0" w:color="auto"/>
        <w:left w:val="none" w:sz="0" w:space="0" w:color="auto"/>
        <w:bottom w:val="none" w:sz="0" w:space="0" w:color="auto"/>
        <w:right w:val="none" w:sz="0" w:space="0" w:color="auto"/>
      </w:divBdr>
      <w:divsChild>
        <w:div w:id="1716268692">
          <w:marLeft w:val="0"/>
          <w:marRight w:val="0"/>
          <w:marTop w:val="0"/>
          <w:marBottom w:val="0"/>
          <w:divBdr>
            <w:top w:val="none" w:sz="0" w:space="0" w:color="auto"/>
            <w:left w:val="none" w:sz="0" w:space="0" w:color="auto"/>
            <w:bottom w:val="none" w:sz="0" w:space="0" w:color="auto"/>
            <w:right w:val="none" w:sz="0" w:space="0" w:color="auto"/>
          </w:divBdr>
          <w:divsChild>
            <w:div w:id="159085462">
              <w:marLeft w:val="0"/>
              <w:marRight w:val="0"/>
              <w:marTop w:val="0"/>
              <w:marBottom w:val="0"/>
              <w:divBdr>
                <w:top w:val="none" w:sz="0" w:space="0" w:color="auto"/>
                <w:left w:val="none" w:sz="0" w:space="0" w:color="auto"/>
                <w:bottom w:val="none" w:sz="0" w:space="0" w:color="auto"/>
                <w:right w:val="none" w:sz="0" w:space="0" w:color="auto"/>
              </w:divBdr>
              <w:divsChild>
                <w:div w:id="15903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34439284">
      <w:bodyDiv w:val="1"/>
      <w:marLeft w:val="0"/>
      <w:marRight w:val="0"/>
      <w:marTop w:val="0"/>
      <w:marBottom w:val="0"/>
      <w:divBdr>
        <w:top w:val="none" w:sz="0" w:space="0" w:color="auto"/>
        <w:left w:val="none" w:sz="0" w:space="0" w:color="auto"/>
        <w:bottom w:val="none" w:sz="0" w:space="0" w:color="auto"/>
        <w:right w:val="none" w:sz="0" w:space="0" w:color="auto"/>
      </w:divBdr>
      <w:divsChild>
        <w:div w:id="1430617677">
          <w:marLeft w:val="0"/>
          <w:marRight w:val="0"/>
          <w:marTop w:val="0"/>
          <w:marBottom w:val="0"/>
          <w:divBdr>
            <w:top w:val="none" w:sz="0" w:space="0" w:color="auto"/>
            <w:left w:val="none" w:sz="0" w:space="0" w:color="auto"/>
            <w:bottom w:val="none" w:sz="0" w:space="0" w:color="auto"/>
            <w:right w:val="none" w:sz="0" w:space="0" w:color="auto"/>
          </w:divBdr>
          <w:divsChild>
            <w:div w:id="1625698563">
              <w:marLeft w:val="0"/>
              <w:marRight w:val="0"/>
              <w:marTop w:val="0"/>
              <w:marBottom w:val="0"/>
              <w:divBdr>
                <w:top w:val="none" w:sz="0" w:space="0" w:color="auto"/>
                <w:left w:val="none" w:sz="0" w:space="0" w:color="auto"/>
                <w:bottom w:val="none" w:sz="0" w:space="0" w:color="auto"/>
                <w:right w:val="none" w:sz="0" w:space="0" w:color="auto"/>
              </w:divBdr>
              <w:divsChild>
                <w:div w:id="17252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0428408">
      <w:bodyDiv w:val="1"/>
      <w:marLeft w:val="0"/>
      <w:marRight w:val="0"/>
      <w:marTop w:val="0"/>
      <w:marBottom w:val="0"/>
      <w:divBdr>
        <w:top w:val="none" w:sz="0" w:space="0" w:color="auto"/>
        <w:left w:val="none" w:sz="0" w:space="0" w:color="auto"/>
        <w:bottom w:val="none" w:sz="0" w:space="0" w:color="auto"/>
        <w:right w:val="none" w:sz="0" w:space="0" w:color="auto"/>
      </w:divBdr>
      <w:divsChild>
        <w:div w:id="882593167">
          <w:marLeft w:val="0"/>
          <w:marRight w:val="0"/>
          <w:marTop w:val="0"/>
          <w:marBottom w:val="0"/>
          <w:divBdr>
            <w:top w:val="none" w:sz="0" w:space="0" w:color="auto"/>
            <w:left w:val="none" w:sz="0" w:space="0" w:color="auto"/>
            <w:bottom w:val="none" w:sz="0" w:space="0" w:color="auto"/>
            <w:right w:val="none" w:sz="0" w:space="0" w:color="auto"/>
          </w:divBdr>
          <w:divsChild>
            <w:div w:id="1532916785">
              <w:marLeft w:val="0"/>
              <w:marRight w:val="0"/>
              <w:marTop w:val="0"/>
              <w:marBottom w:val="0"/>
              <w:divBdr>
                <w:top w:val="none" w:sz="0" w:space="0" w:color="auto"/>
                <w:left w:val="none" w:sz="0" w:space="0" w:color="auto"/>
                <w:bottom w:val="none" w:sz="0" w:space="0" w:color="auto"/>
                <w:right w:val="none" w:sz="0" w:space="0" w:color="auto"/>
              </w:divBdr>
              <w:divsChild>
                <w:div w:id="36309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0257">
      <w:bodyDiv w:val="1"/>
      <w:marLeft w:val="0"/>
      <w:marRight w:val="0"/>
      <w:marTop w:val="0"/>
      <w:marBottom w:val="0"/>
      <w:divBdr>
        <w:top w:val="none" w:sz="0" w:space="0" w:color="auto"/>
        <w:left w:val="none" w:sz="0" w:space="0" w:color="auto"/>
        <w:bottom w:val="none" w:sz="0" w:space="0" w:color="auto"/>
        <w:right w:val="none" w:sz="0" w:space="0" w:color="auto"/>
      </w:divBdr>
      <w:divsChild>
        <w:div w:id="1684698347">
          <w:marLeft w:val="0"/>
          <w:marRight w:val="0"/>
          <w:marTop w:val="0"/>
          <w:marBottom w:val="0"/>
          <w:divBdr>
            <w:top w:val="none" w:sz="0" w:space="0" w:color="auto"/>
            <w:left w:val="none" w:sz="0" w:space="0" w:color="auto"/>
            <w:bottom w:val="none" w:sz="0" w:space="0" w:color="auto"/>
            <w:right w:val="none" w:sz="0" w:space="0" w:color="auto"/>
          </w:divBdr>
          <w:divsChild>
            <w:div w:id="1371415097">
              <w:marLeft w:val="0"/>
              <w:marRight w:val="0"/>
              <w:marTop w:val="0"/>
              <w:marBottom w:val="0"/>
              <w:divBdr>
                <w:top w:val="none" w:sz="0" w:space="0" w:color="auto"/>
                <w:left w:val="none" w:sz="0" w:space="0" w:color="auto"/>
                <w:bottom w:val="none" w:sz="0" w:space="0" w:color="auto"/>
                <w:right w:val="none" w:sz="0" w:space="0" w:color="auto"/>
              </w:divBdr>
              <w:divsChild>
                <w:div w:id="2781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20774">
      <w:bodyDiv w:val="1"/>
      <w:marLeft w:val="0"/>
      <w:marRight w:val="0"/>
      <w:marTop w:val="0"/>
      <w:marBottom w:val="0"/>
      <w:divBdr>
        <w:top w:val="none" w:sz="0" w:space="0" w:color="auto"/>
        <w:left w:val="none" w:sz="0" w:space="0" w:color="auto"/>
        <w:bottom w:val="none" w:sz="0" w:space="0" w:color="auto"/>
        <w:right w:val="none" w:sz="0" w:space="0" w:color="auto"/>
      </w:divBdr>
      <w:divsChild>
        <w:div w:id="280961433">
          <w:marLeft w:val="0"/>
          <w:marRight w:val="0"/>
          <w:marTop w:val="0"/>
          <w:marBottom w:val="0"/>
          <w:divBdr>
            <w:top w:val="none" w:sz="0" w:space="0" w:color="auto"/>
            <w:left w:val="none" w:sz="0" w:space="0" w:color="auto"/>
            <w:bottom w:val="none" w:sz="0" w:space="0" w:color="auto"/>
            <w:right w:val="none" w:sz="0" w:space="0" w:color="auto"/>
          </w:divBdr>
          <w:divsChild>
            <w:div w:id="605041354">
              <w:marLeft w:val="0"/>
              <w:marRight w:val="0"/>
              <w:marTop w:val="0"/>
              <w:marBottom w:val="0"/>
              <w:divBdr>
                <w:top w:val="none" w:sz="0" w:space="0" w:color="auto"/>
                <w:left w:val="none" w:sz="0" w:space="0" w:color="auto"/>
                <w:bottom w:val="none" w:sz="0" w:space="0" w:color="auto"/>
                <w:right w:val="none" w:sz="0" w:space="0" w:color="auto"/>
              </w:divBdr>
              <w:divsChild>
                <w:div w:id="810945344">
                  <w:marLeft w:val="0"/>
                  <w:marRight w:val="0"/>
                  <w:marTop w:val="0"/>
                  <w:marBottom w:val="0"/>
                  <w:divBdr>
                    <w:top w:val="none" w:sz="0" w:space="0" w:color="auto"/>
                    <w:left w:val="none" w:sz="0" w:space="0" w:color="auto"/>
                    <w:bottom w:val="none" w:sz="0" w:space="0" w:color="auto"/>
                    <w:right w:val="none" w:sz="0" w:space="0" w:color="auto"/>
                  </w:divBdr>
                  <w:divsChild>
                    <w:div w:id="186031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94987">
      <w:bodyDiv w:val="1"/>
      <w:marLeft w:val="0"/>
      <w:marRight w:val="0"/>
      <w:marTop w:val="0"/>
      <w:marBottom w:val="0"/>
      <w:divBdr>
        <w:top w:val="none" w:sz="0" w:space="0" w:color="auto"/>
        <w:left w:val="none" w:sz="0" w:space="0" w:color="auto"/>
        <w:bottom w:val="none" w:sz="0" w:space="0" w:color="auto"/>
        <w:right w:val="none" w:sz="0" w:space="0" w:color="auto"/>
      </w:divBdr>
      <w:divsChild>
        <w:div w:id="1270089271">
          <w:marLeft w:val="0"/>
          <w:marRight w:val="0"/>
          <w:marTop w:val="0"/>
          <w:marBottom w:val="0"/>
          <w:divBdr>
            <w:top w:val="none" w:sz="0" w:space="0" w:color="auto"/>
            <w:left w:val="none" w:sz="0" w:space="0" w:color="auto"/>
            <w:bottom w:val="none" w:sz="0" w:space="0" w:color="auto"/>
            <w:right w:val="none" w:sz="0" w:space="0" w:color="auto"/>
          </w:divBdr>
          <w:divsChild>
            <w:div w:id="1350255302">
              <w:marLeft w:val="0"/>
              <w:marRight w:val="0"/>
              <w:marTop w:val="0"/>
              <w:marBottom w:val="0"/>
              <w:divBdr>
                <w:top w:val="none" w:sz="0" w:space="0" w:color="auto"/>
                <w:left w:val="none" w:sz="0" w:space="0" w:color="auto"/>
                <w:bottom w:val="none" w:sz="0" w:space="0" w:color="auto"/>
                <w:right w:val="none" w:sz="0" w:space="0" w:color="auto"/>
              </w:divBdr>
              <w:divsChild>
                <w:div w:id="73200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83096">
      <w:bodyDiv w:val="1"/>
      <w:marLeft w:val="0"/>
      <w:marRight w:val="0"/>
      <w:marTop w:val="0"/>
      <w:marBottom w:val="0"/>
      <w:divBdr>
        <w:top w:val="none" w:sz="0" w:space="0" w:color="auto"/>
        <w:left w:val="none" w:sz="0" w:space="0" w:color="auto"/>
        <w:bottom w:val="none" w:sz="0" w:space="0" w:color="auto"/>
        <w:right w:val="none" w:sz="0" w:space="0" w:color="auto"/>
      </w:divBdr>
      <w:divsChild>
        <w:div w:id="671877898">
          <w:marLeft w:val="0"/>
          <w:marRight w:val="0"/>
          <w:marTop w:val="0"/>
          <w:marBottom w:val="0"/>
          <w:divBdr>
            <w:top w:val="none" w:sz="0" w:space="0" w:color="auto"/>
            <w:left w:val="none" w:sz="0" w:space="0" w:color="auto"/>
            <w:bottom w:val="none" w:sz="0" w:space="0" w:color="auto"/>
            <w:right w:val="none" w:sz="0" w:space="0" w:color="auto"/>
          </w:divBdr>
          <w:divsChild>
            <w:div w:id="1028260441">
              <w:marLeft w:val="0"/>
              <w:marRight w:val="0"/>
              <w:marTop w:val="0"/>
              <w:marBottom w:val="0"/>
              <w:divBdr>
                <w:top w:val="none" w:sz="0" w:space="0" w:color="auto"/>
                <w:left w:val="none" w:sz="0" w:space="0" w:color="auto"/>
                <w:bottom w:val="none" w:sz="0" w:space="0" w:color="auto"/>
                <w:right w:val="none" w:sz="0" w:space="0" w:color="auto"/>
              </w:divBdr>
              <w:divsChild>
                <w:div w:id="754521094">
                  <w:marLeft w:val="0"/>
                  <w:marRight w:val="0"/>
                  <w:marTop w:val="0"/>
                  <w:marBottom w:val="0"/>
                  <w:divBdr>
                    <w:top w:val="none" w:sz="0" w:space="0" w:color="auto"/>
                    <w:left w:val="none" w:sz="0" w:space="0" w:color="auto"/>
                    <w:bottom w:val="none" w:sz="0" w:space="0" w:color="auto"/>
                    <w:right w:val="none" w:sz="0" w:space="0" w:color="auto"/>
                  </w:divBdr>
                  <w:divsChild>
                    <w:div w:id="83075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43654">
      <w:bodyDiv w:val="1"/>
      <w:marLeft w:val="0"/>
      <w:marRight w:val="0"/>
      <w:marTop w:val="0"/>
      <w:marBottom w:val="0"/>
      <w:divBdr>
        <w:top w:val="none" w:sz="0" w:space="0" w:color="auto"/>
        <w:left w:val="none" w:sz="0" w:space="0" w:color="auto"/>
        <w:bottom w:val="none" w:sz="0" w:space="0" w:color="auto"/>
        <w:right w:val="none" w:sz="0" w:space="0" w:color="auto"/>
      </w:divBdr>
      <w:divsChild>
        <w:div w:id="1909732479">
          <w:marLeft w:val="0"/>
          <w:marRight w:val="0"/>
          <w:marTop w:val="0"/>
          <w:marBottom w:val="0"/>
          <w:divBdr>
            <w:top w:val="none" w:sz="0" w:space="0" w:color="auto"/>
            <w:left w:val="none" w:sz="0" w:space="0" w:color="auto"/>
            <w:bottom w:val="none" w:sz="0" w:space="0" w:color="auto"/>
            <w:right w:val="none" w:sz="0" w:space="0" w:color="auto"/>
          </w:divBdr>
          <w:divsChild>
            <w:div w:id="335235700">
              <w:marLeft w:val="0"/>
              <w:marRight w:val="0"/>
              <w:marTop w:val="0"/>
              <w:marBottom w:val="0"/>
              <w:divBdr>
                <w:top w:val="none" w:sz="0" w:space="0" w:color="auto"/>
                <w:left w:val="none" w:sz="0" w:space="0" w:color="auto"/>
                <w:bottom w:val="none" w:sz="0" w:space="0" w:color="auto"/>
                <w:right w:val="none" w:sz="0" w:space="0" w:color="auto"/>
              </w:divBdr>
              <w:divsChild>
                <w:div w:id="69535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jcq.org.uk/exams-office/ice---instructions-for-conducting-examinations" TargetMode="External"/><Relationship Id="rId7" Type="http://schemas.openxmlformats.org/officeDocument/2006/relationships/footnotes" Target="footnote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general-regulations"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jcq.org.uk/exams-office/general-regulations" TargetMode="External"/><Relationship Id="rId23" Type="http://schemas.openxmlformats.org/officeDocument/2006/relationships/footer" Target="footer1.xml"/><Relationship Id="rId10" Type="http://schemas.openxmlformats.org/officeDocument/2006/relationships/hyperlink" Target="file:///H:\My%20Drive\From%20H%20Drive\LESLEY\POLICIES%202024-2025\Equalities%20Policy%20(Exams)%202024-2025.docx" TargetMode="External"/><Relationship Id="rId19" Type="http://schemas.openxmlformats.org/officeDocument/2006/relationships/hyperlink" Target="http://www.jcq.org.uk/exams-office/general-regulations"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ice---instructions-for-conducting-exami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733051-AA21-4667-BD95-ED2A55D5721E}">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28</TotalTime>
  <Pages>7</Pages>
  <Words>1981</Words>
  <Characters>11772</Characters>
  <Application>Microsoft Office Word</Application>
  <DocSecurity>0</DocSecurity>
  <Lines>318</Lines>
  <Paragraphs>208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L Simmonite (CHB)</cp:lastModifiedBy>
  <cp:revision>37</cp:revision>
  <cp:lastPrinted>2025-10-20T11:03:00Z</cp:lastPrinted>
  <dcterms:created xsi:type="dcterms:W3CDTF">2025-10-06T09:18:00Z</dcterms:created>
  <dcterms:modified xsi:type="dcterms:W3CDTF">2025-11-07T12:02:00Z</dcterms:modified>
</cp:coreProperties>
</file>