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1C35" w14:textId="77777777" w:rsidR="003C5F1F" w:rsidRDefault="003C5F1F" w:rsidP="004571EC">
      <w:pPr>
        <w:pStyle w:val="Headinglevel1"/>
        <w:rPr>
          <w:rFonts w:ascii="Rockwell" w:hAnsi="Rockwell"/>
        </w:rPr>
      </w:pPr>
    </w:p>
    <w:p w14:paraId="574AD73F" w14:textId="77777777" w:rsidR="003C5F1F" w:rsidRDefault="003C5F1F" w:rsidP="004571EC">
      <w:pPr>
        <w:pStyle w:val="Headinglevel1"/>
        <w:rPr>
          <w:rFonts w:ascii="Rockwell" w:hAnsi="Rockwell"/>
        </w:rPr>
      </w:pPr>
    </w:p>
    <w:p w14:paraId="6D307C5A" w14:textId="77777777" w:rsidR="003C5F1F" w:rsidRDefault="003C5F1F" w:rsidP="003C5F1F">
      <w:pPr>
        <w:pStyle w:val="Headinglevel1"/>
        <w:jc w:val="center"/>
        <w:rPr>
          <w:rFonts w:ascii="Rockwell" w:hAnsi="Rockwell"/>
        </w:rPr>
      </w:pPr>
      <w:r>
        <w:rPr>
          <w:noProof/>
        </w:rPr>
        <w:drawing>
          <wp:inline distT="0" distB="0" distL="0" distR="0" wp14:anchorId="2EA4634E" wp14:editId="7382793B">
            <wp:extent cx="2847975" cy="2486025"/>
            <wp:effectExtent l="0" t="0" r="9525" b="9525"/>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8"/>
                    <a:srcRect/>
                    <a:stretch>
                      <a:fillRect/>
                    </a:stretch>
                  </pic:blipFill>
                  <pic:spPr>
                    <a:xfrm>
                      <a:off x="0" y="0"/>
                      <a:ext cx="2847975" cy="2486025"/>
                    </a:xfrm>
                    <a:prstGeom prst="rect">
                      <a:avLst/>
                    </a:prstGeom>
                    <a:ln/>
                  </pic:spPr>
                </pic:pic>
              </a:graphicData>
            </a:graphic>
          </wp:inline>
        </w:drawing>
      </w:r>
    </w:p>
    <w:p w14:paraId="781F7B2F" w14:textId="77777777" w:rsidR="003C5F1F" w:rsidRDefault="003C5F1F" w:rsidP="003C5F1F">
      <w:pPr>
        <w:pStyle w:val="Headinglevel1"/>
        <w:jc w:val="center"/>
        <w:rPr>
          <w:rFonts w:ascii="Rockwell" w:hAnsi="Rockwell"/>
        </w:rPr>
      </w:pPr>
    </w:p>
    <w:p w14:paraId="6AC5A8E4" w14:textId="77777777" w:rsidR="003C5F1F" w:rsidRDefault="003C5F1F" w:rsidP="003C5F1F">
      <w:pPr>
        <w:pStyle w:val="Headinglevel1"/>
        <w:jc w:val="center"/>
        <w:rPr>
          <w:rFonts w:ascii="Rockwell" w:hAnsi="Rockwell"/>
        </w:rPr>
      </w:pPr>
    </w:p>
    <w:tbl>
      <w:tblPr>
        <w:tblW w:w="103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5836"/>
      </w:tblGrid>
      <w:tr w:rsidR="003C5F1F" w:rsidRPr="003C5F1F" w14:paraId="3336F1B5" w14:textId="77777777" w:rsidTr="003C5F1F">
        <w:trPr>
          <w:trHeight w:val="1052"/>
        </w:trPr>
        <w:tc>
          <w:tcPr>
            <w:tcW w:w="10333" w:type="dxa"/>
            <w:gridSpan w:val="2"/>
            <w:vAlign w:val="center"/>
          </w:tcPr>
          <w:p w14:paraId="3BED258B" w14:textId="77777777" w:rsidR="00E141B1" w:rsidRDefault="003C5F1F" w:rsidP="002A20B2">
            <w:pPr>
              <w:spacing w:after="7" w:line="250" w:lineRule="auto"/>
              <w:ind w:left="10" w:hanging="10"/>
              <w:jc w:val="center"/>
              <w:rPr>
                <w:rFonts w:ascii="Calibri" w:eastAsia="Calibri" w:hAnsi="Calibri" w:cs="Calibri"/>
                <w:b/>
                <w:color w:val="222222"/>
                <w:sz w:val="44"/>
                <w:szCs w:val="44"/>
              </w:rPr>
            </w:pPr>
            <w:r>
              <w:rPr>
                <w:rFonts w:ascii="Calibri" w:eastAsia="Calibri" w:hAnsi="Calibri" w:cs="Calibri"/>
                <w:b/>
                <w:color w:val="222222"/>
                <w:sz w:val="44"/>
                <w:szCs w:val="44"/>
              </w:rPr>
              <w:t>Internal Appeals Procedure</w:t>
            </w:r>
          </w:p>
          <w:p w14:paraId="13C622EF" w14:textId="77777777" w:rsidR="003C5F1F" w:rsidRPr="003C5F1F" w:rsidRDefault="002A20B2" w:rsidP="00E141B1">
            <w:pPr>
              <w:spacing w:after="7" w:line="250" w:lineRule="auto"/>
              <w:ind w:left="10" w:hanging="10"/>
              <w:jc w:val="center"/>
              <w:rPr>
                <w:rFonts w:ascii="Calibri" w:eastAsia="Calibri" w:hAnsi="Calibri" w:cs="Calibri"/>
                <w:b/>
                <w:color w:val="222222"/>
                <w:sz w:val="44"/>
                <w:szCs w:val="44"/>
              </w:rPr>
            </w:pPr>
            <w:r>
              <w:rPr>
                <w:rFonts w:ascii="Calibri" w:eastAsia="Calibri" w:hAnsi="Calibri" w:cs="Calibri"/>
                <w:b/>
                <w:color w:val="222222"/>
                <w:sz w:val="44"/>
                <w:szCs w:val="44"/>
              </w:rPr>
              <w:t>P</w:t>
            </w:r>
            <w:r w:rsidR="003C5F1F">
              <w:rPr>
                <w:rFonts w:ascii="Calibri" w:eastAsia="Calibri" w:hAnsi="Calibri" w:cs="Calibri"/>
                <w:b/>
                <w:color w:val="222222"/>
                <w:sz w:val="44"/>
                <w:szCs w:val="44"/>
              </w:rPr>
              <w:t>o</w:t>
            </w:r>
            <w:r>
              <w:rPr>
                <w:rFonts w:ascii="Calibri" w:eastAsia="Calibri" w:hAnsi="Calibri" w:cs="Calibri"/>
                <w:b/>
                <w:color w:val="222222"/>
                <w:sz w:val="44"/>
                <w:szCs w:val="44"/>
              </w:rPr>
              <w:t>st Results Services</w:t>
            </w:r>
            <w:r w:rsidR="00E141B1">
              <w:rPr>
                <w:rFonts w:ascii="Calibri" w:eastAsia="Calibri" w:hAnsi="Calibri" w:cs="Calibri"/>
                <w:b/>
                <w:color w:val="222222"/>
                <w:sz w:val="44"/>
                <w:szCs w:val="44"/>
              </w:rPr>
              <w:t xml:space="preserve"> </w:t>
            </w:r>
            <w:r>
              <w:rPr>
                <w:rFonts w:ascii="Calibri" w:eastAsia="Calibri" w:hAnsi="Calibri" w:cs="Calibri"/>
                <w:b/>
                <w:color w:val="222222"/>
                <w:sz w:val="44"/>
                <w:szCs w:val="44"/>
              </w:rPr>
              <w:t>and Appeals</w:t>
            </w:r>
          </w:p>
        </w:tc>
      </w:tr>
      <w:tr w:rsidR="003C5F1F" w:rsidRPr="003C5F1F" w14:paraId="5F97DF9E" w14:textId="77777777" w:rsidTr="003C5F1F">
        <w:trPr>
          <w:trHeight w:val="393"/>
        </w:trPr>
        <w:tc>
          <w:tcPr>
            <w:tcW w:w="4497" w:type="dxa"/>
            <w:vAlign w:val="center"/>
          </w:tcPr>
          <w:p w14:paraId="5DE38026" w14:textId="77777777" w:rsidR="003C5F1F" w:rsidRPr="003C5F1F" w:rsidRDefault="003C5F1F" w:rsidP="003C5F1F">
            <w:pPr>
              <w:spacing w:after="7" w:line="250" w:lineRule="auto"/>
              <w:ind w:left="10" w:hanging="10"/>
              <w:jc w:val="center"/>
              <w:rPr>
                <w:rFonts w:ascii="Calibri" w:eastAsia="Calibri" w:hAnsi="Calibri" w:cs="Calibri"/>
                <w:b/>
                <w:i/>
                <w:color w:val="222222"/>
                <w:sz w:val="24"/>
                <w:szCs w:val="24"/>
              </w:rPr>
            </w:pPr>
            <w:r w:rsidRPr="003C5F1F">
              <w:rPr>
                <w:rFonts w:ascii="Calibri" w:eastAsia="Calibri" w:hAnsi="Calibri" w:cs="Calibri"/>
                <w:b/>
                <w:i/>
                <w:color w:val="222222"/>
                <w:sz w:val="24"/>
                <w:szCs w:val="24"/>
              </w:rPr>
              <w:t>Responsible Board</w:t>
            </w:r>
          </w:p>
        </w:tc>
        <w:tc>
          <w:tcPr>
            <w:tcW w:w="5836" w:type="dxa"/>
            <w:vAlign w:val="center"/>
          </w:tcPr>
          <w:p w14:paraId="7BB81202" w14:textId="77777777" w:rsidR="003C5F1F" w:rsidRPr="003C5F1F" w:rsidRDefault="003C5F1F" w:rsidP="003C5F1F">
            <w:pPr>
              <w:spacing w:after="7" w:line="250" w:lineRule="auto"/>
              <w:ind w:left="10" w:hanging="10"/>
              <w:jc w:val="center"/>
              <w:rPr>
                <w:rFonts w:ascii="Calibri" w:eastAsia="Calibri" w:hAnsi="Calibri" w:cs="Calibri"/>
                <w:color w:val="222222"/>
                <w:sz w:val="24"/>
                <w:szCs w:val="24"/>
              </w:rPr>
            </w:pPr>
            <w:r w:rsidRPr="003C5F1F">
              <w:rPr>
                <w:rFonts w:ascii="Calibri" w:eastAsia="Calibri" w:hAnsi="Calibri" w:cs="Calibri"/>
                <w:color w:val="222222"/>
                <w:sz w:val="24"/>
                <w:szCs w:val="24"/>
              </w:rPr>
              <w:t>Foundation Board &amp; Academy Trust Board</w:t>
            </w:r>
          </w:p>
        </w:tc>
      </w:tr>
      <w:tr w:rsidR="003C5F1F" w:rsidRPr="003C5F1F" w14:paraId="0F131FAA" w14:textId="77777777" w:rsidTr="003C5F1F">
        <w:trPr>
          <w:trHeight w:val="412"/>
        </w:trPr>
        <w:tc>
          <w:tcPr>
            <w:tcW w:w="4497" w:type="dxa"/>
            <w:vAlign w:val="center"/>
          </w:tcPr>
          <w:p w14:paraId="606AAB34" w14:textId="77777777" w:rsidR="003C5F1F" w:rsidRPr="003C5F1F" w:rsidRDefault="003C5F1F" w:rsidP="003C5F1F">
            <w:pPr>
              <w:spacing w:after="7" w:line="250" w:lineRule="auto"/>
              <w:ind w:left="10" w:hanging="10"/>
              <w:jc w:val="center"/>
              <w:rPr>
                <w:rFonts w:ascii="Calibri" w:eastAsia="Calibri" w:hAnsi="Calibri" w:cs="Calibri"/>
                <w:b/>
                <w:i/>
                <w:color w:val="222222"/>
                <w:sz w:val="24"/>
                <w:szCs w:val="24"/>
              </w:rPr>
            </w:pPr>
            <w:r w:rsidRPr="003C5F1F">
              <w:rPr>
                <w:rFonts w:ascii="Calibri" w:eastAsia="Calibri" w:hAnsi="Calibri" w:cs="Calibri"/>
                <w:b/>
                <w:i/>
                <w:color w:val="222222"/>
                <w:sz w:val="24"/>
                <w:szCs w:val="24"/>
              </w:rPr>
              <w:t>Policy Officer</w:t>
            </w:r>
          </w:p>
        </w:tc>
        <w:tc>
          <w:tcPr>
            <w:tcW w:w="5836" w:type="dxa"/>
            <w:vAlign w:val="center"/>
          </w:tcPr>
          <w:p w14:paraId="7736DEED" w14:textId="208612D8" w:rsidR="003C5F1F" w:rsidRPr="003C5F1F" w:rsidRDefault="002A20B2" w:rsidP="003C5F1F">
            <w:pPr>
              <w:spacing w:after="7" w:line="250" w:lineRule="auto"/>
              <w:ind w:left="10" w:hanging="10"/>
              <w:jc w:val="center"/>
              <w:rPr>
                <w:rFonts w:ascii="Calibri" w:eastAsia="Calibri" w:hAnsi="Calibri" w:cs="Calibri"/>
                <w:color w:val="222222"/>
                <w:sz w:val="24"/>
                <w:szCs w:val="24"/>
              </w:rPr>
            </w:pPr>
            <w:r>
              <w:rPr>
                <w:rFonts w:ascii="Calibri" w:eastAsia="Calibri" w:hAnsi="Calibri" w:cs="Calibri"/>
                <w:color w:val="222222"/>
                <w:sz w:val="24"/>
                <w:szCs w:val="24"/>
              </w:rPr>
              <w:t xml:space="preserve">Melios Michael / </w:t>
            </w:r>
            <w:r w:rsidR="00510FF7">
              <w:rPr>
                <w:rFonts w:ascii="Calibri" w:eastAsia="Calibri" w:hAnsi="Calibri" w:cs="Calibri"/>
                <w:color w:val="222222"/>
                <w:sz w:val="24"/>
                <w:szCs w:val="24"/>
              </w:rPr>
              <w:t xml:space="preserve">Simla </w:t>
            </w:r>
            <w:proofErr w:type="spellStart"/>
            <w:r w:rsidR="00510FF7">
              <w:rPr>
                <w:rFonts w:ascii="Calibri" w:eastAsia="Calibri" w:hAnsi="Calibri" w:cs="Calibri"/>
                <w:color w:val="222222"/>
                <w:sz w:val="24"/>
                <w:szCs w:val="24"/>
              </w:rPr>
              <w:t>Nijran</w:t>
            </w:r>
            <w:proofErr w:type="spellEnd"/>
          </w:p>
        </w:tc>
      </w:tr>
      <w:tr w:rsidR="003C5F1F" w:rsidRPr="003C5F1F" w14:paraId="2E022434" w14:textId="77777777" w:rsidTr="003C5F1F">
        <w:trPr>
          <w:trHeight w:val="419"/>
        </w:trPr>
        <w:tc>
          <w:tcPr>
            <w:tcW w:w="4497" w:type="dxa"/>
            <w:vAlign w:val="center"/>
          </w:tcPr>
          <w:p w14:paraId="6BB27015" w14:textId="77777777" w:rsidR="003C5F1F" w:rsidRPr="003C5F1F" w:rsidRDefault="003C5F1F" w:rsidP="003C5F1F">
            <w:pPr>
              <w:spacing w:after="7" w:line="250" w:lineRule="auto"/>
              <w:ind w:left="10" w:hanging="10"/>
              <w:jc w:val="center"/>
              <w:rPr>
                <w:rFonts w:ascii="Calibri" w:eastAsia="Calibri" w:hAnsi="Calibri" w:cs="Calibri"/>
                <w:b/>
                <w:i/>
                <w:color w:val="222222"/>
                <w:sz w:val="24"/>
                <w:szCs w:val="24"/>
              </w:rPr>
            </w:pPr>
            <w:r w:rsidRPr="003C5F1F">
              <w:rPr>
                <w:rFonts w:ascii="Calibri" w:eastAsia="Calibri" w:hAnsi="Calibri" w:cs="Calibri"/>
                <w:b/>
                <w:i/>
                <w:color w:val="222222"/>
                <w:sz w:val="24"/>
                <w:szCs w:val="24"/>
              </w:rPr>
              <w:t>Date Adopted</w:t>
            </w:r>
          </w:p>
        </w:tc>
        <w:tc>
          <w:tcPr>
            <w:tcW w:w="5836" w:type="dxa"/>
            <w:vAlign w:val="center"/>
          </w:tcPr>
          <w:p w14:paraId="3782BFBA" w14:textId="77777777" w:rsidR="003C5F1F" w:rsidRPr="003C5F1F" w:rsidRDefault="003C5F1F" w:rsidP="003C5F1F">
            <w:pPr>
              <w:spacing w:after="7" w:line="250" w:lineRule="auto"/>
              <w:ind w:left="10" w:hanging="10"/>
              <w:jc w:val="center"/>
              <w:rPr>
                <w:rFonts w:ascii="Calibri" w:eastAsia="Calibri" w:hAnsi="Calibri" w:cs="Calibri"/>
                <w:color w:val="222222"/>
                <w:sz w:val="24"/>
                <w:szCs w:val="24"/>
              </w:rPr>
            </w:pPr>
            <w:r w:rsidRPr="003C5F1F">
              <w:rPr>
                <w:rFonts w:ascii="Calibri" w:eastAsia="Calibri" w:hAnsi="Calibri" w:cs="Calibri"/>
                <w:color w:val="222222"/>
                <w:sz w:val="24"/>
                <w:szCs w:val="24"/>
              </w:rPr>
              <w:t>February 2019</w:t>
            </w:r>
          </w:p>
        </w:tc>
      </w:tr>
      <w:tr w:rsidR="003C5F1F" w:rsidRPr="003C5F1F" w14:paraId="0FF566BE" w14:textId="77777777" w:rsidTr="003C5F1F">
        <w:trPr>
          <w:trHeight w:val="411"/>
        </w:trPr>
        <w:tc>
          <w:tcPr>
            <w:tcW w:w="4497" w:type="dxa"/>
            <w:vAlign w:val="center"/>
          </w:tcPr>
          <w:p w14:paraId="2333AC5E" w14:textId="77777777" w:rsidR="003C5F1F" w:rsidRPr="003C5F1F" w:rsidRDefault="003C5F1F" w:rsidP="003C5F1F">
            <w:pPr>
              <w:spacing w:after="7" w:line="250" w:lineRule="auto"/>
              <w:ind w:left="10" w:hanging="10"/>
              <w:jc w:val="center"/>
              <w:rPr>
                <w:rFonts w:ascii="Calibri" w:eastAsia="Calibri" w:hAnsi="Calibri" w:cs="Calibri"/>
                <w:b/>
                <w:i/>
                <w:color w:val="222222"/>
                <w:sz w:val="24"/>
                <w:szCs w:val="24"/>
              </w:rPr>
            </w:pPr>
            <w:r w:rsidRPr="003C5F1F">
              <w:rPr>
                <w:rFonts w:ascii="Calibri" w:eastAsia="Calibri" w:hAnsi="Calibri" w:cs="Calibri"/>
                <w:b/>
                <w:i/>
                <w:color w:val="222222"/>
                <w:sz w:val="24"/>
                <w:szCs w:val="24"/>
              </w:rPr>
              <w:t>Last Review Date</w:t>
            </w:r>
          </w:p>
        </w:tc>
        <w:tc>
          <w:tcPr>
            <w:tcW w:w="5836" w:type="dxa"/>
            <w:vAlign w:val="center"/>
          </w:tcPr>
          <w:p w14:paraId="106864F3" w14:textId="77777777" w:rsidR="003C5F1F" w:rsidRPr="003C5F1F" w:rsidRDefault="002A20B2" w:rsidP="003C5F1F">
            <w:pPr>
              <w:spacing w:after="7" w:line="250" w:lineRule="auto"/>
              <w:ind w:left="10" w:hanging="10"/>
              <w:jc w:val="center"/>
              <w:rPr>
                <w:rFonts w:ascii="Calibri" w:eastAsia="Calibri" w:hAnsi="Calibri" w:cs="Calibri"/>
                <w:color w:val="222222"/>
                <w:sz w:val="24"/>
                <w:szCs w:val="24"/>
              </w:rPr>
            </w:pPr>
            <w:r>
              <w:rPr>
                <w:rFonts w:ascii="Calibri" w:eastAsia="Calibri" w:hAnsi="Calibri" w:cs="Calibri"/>
                <w:color w:val="222222"/>
                <w:sz w:val="24"/>
                <w:szCs w:val="24"/>
              </w:rPr>
              <w:t>January  2025</w:t>
            </w:r>
          </w:p>
        </w:tc>
      </w:tr>
      <w:tr w:rsidR="003C5F1F" w:rsidRPr="003C5F1F" w14:paraId="50182E90" w14:textId="77777777" w:rsidTr="003C5F1F">
        <w:trPr>
          <w:trHeight w:val="411"/>
        </w:trPr>
        <w:tc>
          <w:tcPr>
            <w:tcW w:w="4497" w:type="dxa"/>
            <w:vAlign w:val="center"/>
          </w:tcPr>
          <w:p w14:paraId="54733DCC" w14:textId="77777777" w:rsidR="003C5F1F" w:rsidRPr="003C5F1F" w:rsidRDefault="003C5F1F" w:rsidP="003C5F1F">
            <w:pPr>
              <w:spacing w:after="7" w:line="250" w:lineRule="auto"/>
              <w:ind w:left="10" w:hanging="10"/>
              <w:jc w:val="center"/>
              <w:rPr>
                <w:rFonts w:ascii="Calibri" w:eastAsia="Calibri" w:hAnsi="Calibri" w:cs="Calibri"/>
                <w:b/>
                <w:i/>
                <w:color w:val="222222"/>
                <w:sz w:val="24"/>
                <w:szCs w:val="24"/>
              </w:rPr>
            </w:pPr>
            <w:r w:rsidRPr="003C5F1F">
              <w:rPr>
                <w:rFonts w:ascii="Calibri" w:eastAsia="Calibri" w:hAnsi="Calibri" w:cs="Calibri"/>
                <w:b/>
                <w:i/>
                <w:color w:val="222222"/>
                <w:sz w:val="24"/>
                <w:szCs w:val="24"/>
              </w:rPr>
              <w:t>Next Review Date</w:t>
            </w:r>
          </w:p>
        </w:tc>
        <w:tc>
          <w:tcPr>
            <w:tcW w:w="5836" w:type="dxa"/>
            <w:vAlign w:val="center"/>
          </w:tcPr>
          <w:p w14:paraId="64168C7B" w14:textId="77777777" w:rsidR="003C5F1F" w:rsidRPr="003C5F1F" w:rsidRDefault="002A20B2" w:rsidP="003C5F1F">
            <w:pPr>
              <w:spacing w:after="7" w:line="250" w:lineRule="auto"/>
              <w:ind w:left="10" w:hanging="10"/>
              <w:jc w:val="center"/>
              <w:rPr>
                <w:rFonts w:ascii="Calibri" w:eastAsia="Calibri" w:hAnsi="Calibri" w:cs="Calibri"/>
                <w:color w:val="222222"/>
                <w:sz w:val="24"/>
                <w:szCs w:val="24"/>
              </w:rPr>
            </w:pPr>
            <w:r>
              <w:rPr>
                <w:rFonts w:ascii="Calibri" w:eastAsia="Calibri" w:hAnsi="Calibri" w:cs="Calibri"/>
                <w:color w:val="222222"/>
                <w:sz w:val="24"/>
                <w:szCs w:val="24"/>
              </w:rPr>
              <w:t>February 2026</w:t>
            </w:r>
          </w:p>
        </w:tc>
      </w:tr>
    </w:tbl>
    <w:p w14:paraId="4ABF2906" w14:textId="77777777" w:rsidR="003C5F1F" w:rsidRDefault="003C5F1F" w:rsidP="003C5F1F">
      <w:pPr>
        <w:pStyle w:val="Headinglevel1"/>
        <w:jc w:val="center"/>
        <w:rPr>
          <w:rFonts w:ascii="Rockwell" w:hAnsi="Rockwell"/>
        </w:rPr>
      </w:pPr>
    </w:p>
    <w:p w14:paraId="22959570" w14:textId="77777777" w:rsidR="003C5F1F" w:rsidRDefault="003C5F1F" w:rsidP="003C5F1F">
      <w:pPr>
        <w:pStyle w:val="Headinglevel1"/>
        <w:jc w:val="center"/>
        <w:rPr>
          <w:rFonts w:ascii="Rockwell" w:hAnsi="Rockwell"/>
        </w:rPr>
      </w:pPr>
    </w:p>
    <w:p w14:paraId="5F929D63" w14:textId="77777777" w:rsidR="003C5F1F" w:rsidRDefault="003C5F1F" w:rsidP="003C5F1F">
      <w:pPr>
        <w:pStyle w:val="Headinglevel1"/>
        <w:jc w:val="center"/>
        <w:rPr>
          <w:rFonts w:ascii="Rockwell" w:hAnsi="Rockwell"/>
        </w:rPr>
      </w:pPr>
    </w:p>
    <w:p w14:paraId="16ACC58B" w14:textId="77777777" w:rsidR="003C5F1F" w:rsidRDefault="003C5F1F" w:rsidP="003C5F1F">
      <w:pPr>
        <w:pStyle w:val="Headinglevel1"/>
        <w:jc w:val="center"/>
        <w:rPr>
          <w:rFonts w:ascii="Rockwell" w:hAnsi="Rockwell"/>
        </w:rPr>
      </w:pPr>
    </w:p>
    <w:p w14:paraId="7D233285" w14:textId="77777777" w:rsidR="003C5F1F" w:rsidRDefault="003C5F1F" w:rsidP="004571EC">
      <w:pPr>
        <w:pStyle w:val="Headinglevel1"/>
        <w:rPr>
          <w:rFonts w:ascii="Rockwell" w:hAnsi="Rockwell"/>
        </w:rPr>
      </w:pPr>
    </w:p>
    <w:p w14:paraId="4A560E07" w14:textId="77777777" w:rsidR="003C5F1F" w:rsidRDefault="003C5F1F" w:rsidP="004571EC">
      <w:pPr>
        <w:pStyle w:val="Headinglevel1"/>
        <w:rPr>
          <w:rFonts w:ascii="Rockwell" w:hAnsi="Rockwell"/>
        </w:rPr>
      </w:pPr>
    </w:p>
    <w:p w14:paraId="62650A2B" w14:textId="77777777" w:rsidR="003C5F1F" w:rsidRDefault="003C5F1F" w:rsidP="004571EC">
      <w:pPr>
        <w:pStyle w:val="Headinglevel1"/>
        <w:rPr>
          <w:rFonts w:ascii="Rockwell" w:hAnsi="Rockwell"/>
        </w:rPr>
      </w:pPr>
    </w:p>
    <w:p w14:paraId="5943F57A" w14:textId="77777777" w:rsidR="003C5F1F" w:rsidRDefault="003C5F1F" w:rsidP="004571EC">
      <w:pPr>
        <w:pStyle w:val="Headinglevel1"/>
        <w:rPr>
          <w:rFonts w:ascii="Rockwell" w:hAnsi="Rockwell"/>
        </w:rPr>
      </w:pPr>
    </w:p>
    <w:p w14:paraId="1F2D2BB4" w14:textId="77777777" w:rsidR="003C5F1F" w:rsidRDefault="003C5F1F" w:rsidP="004571EC">
      <w:pPr>
        <w:pStyle w:val="Headinglevel1"/>
        <w:rPr>
          <w:rFonts w:ascii="Rockwell" w:hAnsi="Rockwell"/>
        </w:rPr>
      </w:pPr>
    </w:p>
    <w:p w14:paraId="22F25ED3" w14:textId="77777777" w:rsidR="003C5F1F" w:rsidRDefault="003C5F1F" w:rsidP="004571EC">
      <w:pPr>
        <w:pStyle w:val="Headinglevel1"/>
        <w:rPr>
          <w:rFonts w:ascii="Rockwell" w:hAnsi="Rockwell"/>
        </w:rPr>
      </w:pPr>
    </w:p>
    <w:p w14:paraId="472C949A" w14:textId="77777777" w:rsidR="00E141B1" w:rsidRDefault="00E141B1" w:rsidP="004571EC">
      <w:pPr>
        <w:autoSpaceDE w:val="0"/>
        <w:autoSpaceDN w:val="0"/>
        <w:adjustRightInd w:val="0"/>
        <w:spacing w:before="120" w:after="120" w:line="276" w:lineRule="auto"/>
        <w:jc w:val="both"/>
        <w:rPr>
          <w:rFonts w:ascii="Rockwell" w:hAnsi="Rockwell" w:cs="Arial"/>
          <w:sz w:val="24"/>
          <w:szCs w:val="24"/>
        </w:rPr>
      </w:pPr>
      <w:r>
        <w:rPr>
          <w:rFonts w:ascii="Rockwell" w:hAnsi="Rockwell" w:cs="Arial"/>
          <w:noProof/>
          <w:sz w:val="24"/>
          <w:szCs w:val="24"/>
        </w:rPr>
        <w:t>This procedure confirms King Edward VI Camp Hill School for Boys</w:t>
      </w:r>
      <w:r w:rsidR="00E140AC">
        <w:rPr>
          <w:rFonts w:ascii="Rockwell" w:hAnsi="Rockwell" w:cs="Arial"/>
          <w:noProof/>
          <w:sz w:val="24"/>
          <w:szCs w:val="24"/>
        </w:rPr>
        <w:t>’</w:t>
      </w:r>
      <w:r w:rsidR="004571EC" w:rsidRPr="003C5F1F">
        <w:rPr>
          <w:rFonts w:ascii="Rockwell" w:hAnsi="Rockwell" w:cs="Arial"/>
          <w:sz w:val="24"/>
          <w:szCs w:val="24"/>
        </w:rPr>
        <w:t xml:space="preserve"> compliance with JCQ’s </w:t>
      </w:r>
      <w:r w:rsidR="004571EC" w:rsidRPr="003C5F1F">
        <w:rPr>
          <w:rFonts w:ascii="Rockwell" w:hAnsi="Rockwell" w:cs="Arial"/>
          <w:i/>
          <w:sz w:val="24"/>
          <w:szCs w:val="24"/>
        </w:rPr>
        <w:t>General Regul</w:t>
      </w:r>
      <w:r w:rsidR="002A20B2">
        <w:rPr>
          <w:rFonts w:ascii="Rockwell" w:hAnsi="Rockwell" w:cs="Arial"/>
          <w:i/>
          <w:sz w:val="24"/>
          <w:szCs w:val="24"/>
        </w:rPr>
        <w:t>ations for Approved Centres 2024-2025</w:t>
      </w:r>
      <w:r>
        <w:rPr>
          <w:rFonts w:ascii="Rockwell" w:hAnsi="Rockwell" w:cs="Arial"/>
          <w:i/>
          <w:sz w:val="24"/>
          <w:szCs w:val="24"/>
        </w:rPr>
        <w:t>, (5.3z, 5.8)</w:t>
      </w:r>
      <w:r w:rsidR="004571EC" w:rsidRPr="003C5F1F">
        <w:rPr>
          <w:rFonts w:ascii="Rockwell" w:hAnsi="Rockwell" w:cs="Arial"/>
          <w:i/>
          <w:sz w:val="24"/>
          <w:szCs w:val="24"/>
        </w:rPr>
        <w:t xml:space="preserve"> </w:t>
      </w:r>
      <w:r w:rsidR="004571EC" w:rsidRPr="003C5F1F">
        <w:rPr>
          <w:rFonts w:ascii="Rockwell" w:hAnsi="Rockwell" w:cs="Arial"/>
          <w:sz w:val="24"/>
          <w:szCs w:val="24"/>
        </w:rPr>
        <w:t>that the centre</w:t>
      </w:r>
      <w:r>
        <w:rPr>
          <w:rFonts w:ascii="Rockwell" w:hAnsi="Rockwell" w:cs="Arial"/>
          <w:sz w:val="24"/>
          <w:szCs w:val="24"/>
        </w:rPr>
        <w:t xml:space="preserve"> will</w:t>
      </w:r>
      <w:r w:rsidR="00E140AC">
        <w:rPr>
          <w:rFonts w:ascii="Rockwell" w:hAnsi="Rockwell" w:cs="Arial"/>
          <w:sz w:val="24"/>
          <w:szCs w:val="24"/>
        </w:rPr>
        <w:t>:</w:t>
      </w:r>
    </w:p>
    <w:p w14:paraId="144DAA85" w14:textId="51A09232" w:rsidR="004571EC" w:rsidRPr="00E140AC" w:rsidRDefault="004571EC" w:rsidP="00E140AC">
      <w:pPr>
        <w:pStyle w:val="ListParagraph"/>
        <w:numPr>
          <w:ilvl w:val="0"/>
          <w:numId w:val="4"/>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ha</w:t>
      </w:r>
      <w:r w:rsidR="00E141B1" w:rsidRPr="00E140AC">
        <w:rPr>
          <w:rFonts w:ascii="Rockwell" w:hAnsi="Rockwell" w:cs="Arial"/>
          <w:sz w:val="24"/>
          <w:szCs w:val="24"/>
        </w:rPr>
        <w:t>ve</w:t>
      </w:r>
      <w:r w:rsidRPr="00E140AC">
        <w:rPr>
          <w:rFonts w:ascii="Rockwell" w:hAnsi="Rockwell" w:cs="Arial"/>
          <w:sz w:val="24"/>
          <w:szCs w:val="24"/>
        </w:rPr>
        <w:t xml:space="preserve"> in place</w:t>
      </w:r>
      <w:r w:rsidR="00E141B1" w:rsidRPr="00E140AC">
        <w:rPr>
          <w:rFonts w:ascii="Rockwell" w:hAnsi="Rockwell" w:cs="Arial"/>
          <w:sz w:val="24"/>
          <w:szCs w:val="24"/>
        </w:rPr>
        <w:t xml:space="preserve"> for inspection that must be reviewed and updated annually,</w:t>
      </w:r>
      <w:r w:rsidR="00E141B1" w:rsidRPr="00E140AC">
        <w:rPr>
          <w:rFonts w:ascii="Rockwell" w:hAnsi="Rockwell" w:cs="Arial"/>
          <w:b/>
          <w:bCs/>
          <w:sz w:val="24"/>
          <w:szCs w:val="24"/>
        </w:rPr>
        <w:t xml:space="preserve"> </w:t>
      </w:r>
      <w:r w:rsidR="00EF21FE" w:rsidRPr="00C66E71">
        <w:rPr>
          <w:rFonts w:ascii="Rockwell" w:hAnsi="Rockwell" w:cs="Arial"/>
          <w:sz w:val="24"/>
          <w:szCs w:val="24"/>
        </w:rPr>
        <w:t>by a member of the senior leadership team and communicated within the centre, an</w:t>
      </w:r>
      <w:r w:rsidRPr="00C66E71">
        <w:rPr>
          <w:rFonts w:ascii="Rockwell" w:hAnsi="Rockwell" w:cs="Arial"/>
          <w:sz w:val="24"/>
          <w:szCs w:val="24"/>
        </w:rPr>
        <w:t xml:space="preserve"> </w:t>
      </w:r>
      <w:r w:rsidRPr="00E140AC">
        <w:rPr>
          <w:rFonts w:ascii="Rockwell" w:hAnsi="Rockwell" w:cs="Arial"/>
          <w:sz w:val="24"/>
          <w:szCs w:val="24"/>
        </w:rPr>
        <w:t>internal appeals procedure</w:t>
      </w:r>
      <w:r w:rsidR="00E141B1" w:rsidRPr="00E140AC">
        <w:rPr>
          <w:rFonts w:ascii="Rockwell" w:hAnsi="Rockwell" w:cs="Arial"/>
          <w:sz w:val="24"/>
          <w:szCs w:val="24"/>
        </w:rPr>
        <w:t xml:space="preserve"> which must cover at least appeals regarding internal assessment decisions, access to post-results services and appeals, and centre decisions relating to access arrangements and special consideration</w:t>
      </w:r>
    </w:p>
    <w:p w14:paraId="02936A3D" w14:textId="77777777" w:rsidR="00E141B1" w:rsidRPr="00E140AC" w:rsidRDefault="00E141B1" w:rsidP="00E140AC">
      <w:pPr>
        <w:pStyle w:val="ListParagraph"/>
        <w:numPr>
          <w:ilvl w:val="0"/>
          <w:numId w:val="4"/>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draw to the attention of candidates and their parents/carers their internal appeals procedure</w:t>
      </w:r>
    </w:p>
    <w:p w14:paraId="6C5F694B" w14:textId="77777777" w:rsidR="00E141B1" w:rsidRDefault="00E141B1" w:rsidP="004571EC">
      <w:pPr>
        <w:autoSpaceDE w:val="0"/>
        <w:autoSpaceDN w:val="0"/>
        <w:adjustRightInd w:val="0"/>
        <w:spacing w:before="120" w:after="120" w:line="276" w:lineRule="auto"/>
        <w:jc w:val="both"/>
        <w:rPr>
          <w:rFonts w:ascii="Rockwell" w:hAnsi="Rockwell" w:cs="Arial"/>
          <w:sz w:val="24"/>
          <w:szCs w:val="24"/>
        </w:rPr>
      </w:pPr>
      <w:r>
        <w:rPr>
          <w:rFonts w:ascii="Rockwell" w:hAnsi="Rockwell" w:cs="Arial"/>
          <w:sz w:val="24"/>
          <w:szCs w:val="24"/>
        </w:rPr>
        <w:t>This procedure covers appeals relating to:</w:t>
      </w:r>
    </w:p>
    <w:p w14:paraId="235758DD" w14:textId="77777777" w:rsidR="00E141B1" w:rsidRPr="00E140AC" w:rsidRDefault="00E141B1" w:rsidP="00E140AC">
      <w:pPr>
        <w:pStyle w:val="ListParagraph"/>
        <w:numPr>
          <w:ilvl w:val="0"/>
          <w:numId w:val="5"/>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Internal assessment decisions (centre assessed marks)</w:t>
      </w:r>
    </w:p>
    <w:p w14:paraId="68F8CF01" w14:textId="77777777" w:rsidR="00E141B1" w:rsidRPr="00E140AC" w:rsidRDefault="00E141B1" w:rsidP="00E140AC">
      <w:pPr>
        <w:pStyle w:val="ListParagraph"/>
        <w:numPr>
          <w:ilvl w:val="0"/>
          <w:numId w:val="5"/>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Centre decisions not to support an application for clerical re-check, a review of marking, a review of moderation or an appeal</w:t>
      </w:r>
    </w:p>
    <w:p w14:paraId="2C2A4676" w14:textId="77777777" w:rsidR="00E141B1" w:rsidRPr="00E140AC" w:rsidRDefault="00E141B1" w:rsidP="00E140AC">
      <w:pPr>
        <w:pStyle w:val="ListParagraph"/>
        <w:numPr>
          <w:ilvl w:val="0"/>
          <w:numId w:val="5"/>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Centre decisions relating to access arrangements and special consideration</w:t>
      </w:r>
    </w:p>
    <w:p w14:paraId="6CDDE253" w14:textId="77777777" w:rsidR="00E141B1" w:rsidRPr="00E140AC" w:rsidRDefault="00E141B1" w:rsidP="00E140AC">
      <w:pPr>
        <w:pStyle w:val="ListParagraph"/>
        <w:numPr>
          <w:ilvl w:val="0"/>
          <w:numId w:val="5"/>
        </w:numPr>
        <w:autoSpaceDE w:val="0"/>
        <w:autoSpaceDN w:val="0"/>
        <w:adjustRightInd w:val="0"/>
        <w:spacing w:before="120" w:after="120" w:line="276" w:lineRule="auto"/>
        <w:jc w:val="both"/>
        <w:rPr>
          <w:rFonts w:ascii="Rockwell" w:hAnsi="Rockwell" w:cs="Arial"/>
          <w:sz w:val="24"/>
          <w:szCs w:val="24"/>
        </w:rPr>
      </w:pPr>
      <w:r w:rsidRPr="00E140AC">
        <w:rPr>
          <w:rFonts w:ascii="Rockwell" w:hAnsi="Rockwell" w:cs="Arial"/>
          <w:sz w:val="24"/>
          <w:szCs w:val="24"/>
        </w:rPr>
        <w:t>Centre decisions relating to other administrative issues</w:t>
      </w:r>
    </w:p>
    <w:p w14:paraId="1740729B" w14:textId="77777777" w:rsidR="00E140AC" w:rsidRPr="00761560" w:rsidRDefault="00E140AC" w:rsidP="00E140AC">
      <w:pPr>
        <w:pStyle w:val="Headinglevel1"/>
        <w:rPr>
          <w:i/>
          <w:color w:val="auto"/>
        </w:rPr>
      </w:pPr>
      <w:bookmarkStart w:id="0" w:name="_Toc176431596"/>
      <w:r w:rsidRPr="00E670B9">
        <w:t>A</w:t>
      </w:r>
      <w:r w:rsidRPr="00761560">
        <w:rPr>
          <w:color w:val="auto"/>
        </w:rPr>
        <w:t>ppeals relating to internal assessment decisions (centre assessed marks)</w:t>
      </w:r>
      <w:bookmarkEnd w:id="0"/>
    </w:p>
    <w:p w14:paraId="1E795FE1" w14:textId="77777777" w:rsidR="00E140AC" w:rsidRPr="007443CD" w:rsidRDefault="00E140AC" w:rsidP="00E140AC">
      <w:r w:rsidRPr="007443CD">
        <w:t>Certain qualifications contain components/units of non-examination assessment, controlled assessment and/or coursework which are internally assessed (marked) by centres and internally standardised. The marks awarded (the internal assessment decisions) which contribute to the final grade of the qualification are then submitted by the deadline set by the awarding body for external moderation.</w:t>
      </w:r>
    </w:p>
    <w:p w14:paraId="315FFDBA" w14:textId="77777777" w:rsidR="00E140AC" w:rsidRPr="007443CD" w:rsidRDefault="00E140AC" w:rsidP="00E140AC">
      <w:pPr>
        <w:rPr>
          <w:color w:val="FF3300"/>
        </w:rPr>
      </w:pPr>
      <w:r w:rsidRPr="007443CD">
        <w:t xml:space="preserve">The qualifications delivered at </w:t>
      </w:r>
      <w:r w:rsidRPr="007443CD">
        <w:rPr>
          <w:rFonts w:cs="Arial"/>
          <w:noProof/>
        </w:rPr>
        <w:t>King Edward VI Camp Hill School for Boys</w:t>
      </w:r>
      <w:r w:rsidRPr="007443CD">
        <w:rPr>
          <w:rFonts w:cs="Arial"/>
        </w:rPr>
        <w:t xml:space="preserve"> </w:t>
      </w:r>
      <w:r w:rsidRPr="007443CD">
        <w:t xml:space="preserve">containing internally assessed components/units are: </w:t>
      </w:r>
      <w:r w:rsidR="00313AD8">
        <w:t xml:space="preserve">GCSE </w:t>
      </w:r>
      <w:r w:rsidR="007443CD" w:rsidRPr="007443CD">
        <w:t>Art</w:t>
      </w:r>
      <w:r w:rsidR="00313AD8">
        <w:t xml:space="preserve"> 8282/C and 8202/X</w:t>
      </w:r>
      <w:r w:rsidR="007443CD">
        <w:t xml:space="preserve">, </w:t>
      </w:r>
      <w:r w:rsidR="00313AD8">
        <w:t xml:space="preserve">GCE Art 7202/C and 7202/X, </w:t>
      </w:r>
      <w:r w:rsidR="00E23C5F">
        <w:t xml:space="preserve">GCE Biology 7402/C, GCE Chemistry 7405/C, </w:t>
      </w:r>
      <w:r w:rsidR="00313AD8">
        <w:t xml:space="preserve">GCSE </w:t>
      </w:r>
      <w:r w:rsidR="007443CD">
        <w:t>Computer Science</w:t>
      </w:r>
      <w:r w:rsidR="00313AD8">
        <w:t xml:space="preserve"> J277, GCE Computer Science H446A</w:t>
      </w:r>
      <w:r w:rsidR="007443CD">
        <w:t xml:space="preserve">, </w:t>
      </w:r>
      <w:r w:rsidR="00E23C5F">
        <w:t xml:space="preserve">GCSE Design &amp; Technology 8552/C, GCE Design &amp; Technology 7552/C, </w:t>
      </w:r>
      <w:r w:rsidR="00313AD8">
        <w:t xml:space="preserve">GCSE </w:t>
      </w:r>
      <w:r w:rsidR="007443CD">
        <w:t>English Language</w:t>
      </w:r>
      <w:r w:rsidR="00313AD8">
        <w:t xml:space="preserve"> 8700/C</w:t>
      </w:r>
      <w:r w:rsidR="007443CD">
        <w:t xml:space="preserve">, </w:t>
      </w:r>
      <w:r w:rsidR="00313AD8">
        <w:t xml:space="preserve">GCE English Literature 7712/C, GCSE GCE </w:t>
      </w:r>
      <w:r w:rsidR="003E6BFD">
        <w:t>Geography</w:t>
      </w:r>
      <w:r w:rsidR="00313AD8">
        <w:t xml:space="preserve"> 9GE0/04</w:t>
      </w:r>
      <w:r w:rsidR="003E6BFD">
        <w:t xml:space="preserve">, </w:t>
      </w:r>
      <w:r w:rsidR="00313AD8">
        <w:t xml:space="preserve">GCE </w:t>
      </w:r>
      <w:r w:rsidR="003E6BFD">
        <w:t>History</w:t>
      </w:r>
      <w:r w:rsidR="00313AD8">
        <w:t xml:space="preserve"> 7042/C</w:t>
      </w:r>
      <w:r w:rsidR="003E6BFD">
        <w:t xml:space="preserve">, </w:t>
      </w:r>
      <w:r w:rsidR="00313AD8">
        <w:t xml:space="preserve">GCSE </w:t>
      </w:r>
      <w:r w:rsidR="003E6BFD">
        <w:t>Music</w:t>
      </w:r>
      <w:r w:rsidR="00313AD8">
        <w:t xml:space="preserve"> J</w:t>
      </w:r>
      <w:r w:rsidR="00E23C5F">
        <w:t>536, GCE Physics 7408/C.</w:t>
      </w:r>
    </w:p>
    <w:p w14:paraId="4A958AE2" w14:textId="77777777" w:rsidR="00E140AC" w:rsidRPr="007443CD" w:rsidRDefault="00E140AC" w:rsidP="00E140AC">
      <w:pPr>
        <w:spacing w:before="120" w:after="120"/>
        <w:rPr>
          <w:rFonts w:cs="Tahoma"/>
        </w:rPr>
      </w:pPr>
      <w:r w:rsidRPr="007443CD">
        <w:rPr>
          <w:rFonts w:cs="Arial"/>
          <w:noProof/>
        </w:rPr>
        <w:t>This procedure confirms King Edward VI Camp Hill School for Boys</w:t>
      </w:r>
      <w:r w:rsidRPr="007443CD">
        <w:rPr>
          <w:rFonts w:cs="Arial"/>
        </w:rPr>
        <w:t xml:space="preserve"> compliance with </w:t>
      </w:r>
      <w:r w:rsidRPr="007443CD">
        <w:rPr>
          <w:rFonts w:cs="Tahoma"/>
        </w:rPr>
        <w:t xml:space="preserve">JCQ’s </w:t>
      </w:r>
      <w:r w:rsidRPr="007443CD">
        <w:rPr>
          <w:rFonts w:cs="Tahoma"/>
          <w:b/>
          <w:bCs/>
        </w:rPr>
        <w:t>General Regulations for Approved Centres</w:t>
      </w:r>
      <w:r w:rsidRPr="007443CD">
        <w:rPr>
          <w:rFonts w:cs="Tahoma"/>
        </w:rPr>
        <w:t xml:space="preserve"> (section 5.7)</w:t>
      </w:r>
      <w:r w:rsidRPr="007443CD">
        <w:rPr>
          <w:rFonts w:cs="Tahoma"/>
          <w:i/>
        </w:rPr>
        <w:t xml:space="preserve"> </w:t>
      </w:r>
      <w:r w:rsidRPr="007443CD">
        <w:rPr>
          <w:rFonts w:cs="Tahoma"/>
        </w:rPr>
        <w:t xml:space="preserve">that the centre will: </w:t>
      </w:r>
    </w:p>
    <w:p w14:paraId="65FDD06C" w14:textId="77777777" w:rsidR="00E140AC" w:rsidRPr="007443CD" w:rsidRDefault="00E140AC" w:rsidP="00E140AC">
      <w:pPr>
        <w:pStyle w:val="ListParagraph"/>
        <w:numPr>
          <w:ilvl w:val="0"/>
          <w:numId w:val="7"/>
        </w:numPr>
        <w:spacing w:after="0"/>
        <w:ind w:left="714" w:hanging="357"/>
        <w:rPr>
          <w:rFonts w:cs="Tahoma"/>
          <w:iCs/>
        </w:rPr>
      </w:pPr>
      <w:r w:rsidRPr="007443CD">
        <w:rPr>
          <w:rFonts w:cs="Tahoma"/>
          <w:iCs/>
        </w:rPr>
        <w:t xml:space="preserve">have in place </w:t>
      </w:r>
      <w:r w:rsidRPr="007443CD">
        <w:rPr>
          <w:rFonts w:eastAsia="Times New Roman" w:cs="Tahoma"/>
        </w:rPr>
        <w:t>for inspection that must be reviewed and updated annually</w:t>
      </w:r>
      <w:r w:rsidRPr="007443CD">
        <w:rPr>
          <w:rFonts w:cs="Tahoma"/>
          <w:iCs/>
        </w:rPr>
        <w:t xml:space="preserve">, a written internal appeals procedure relating to internal assessment decisions and to ensure that details of this procedure are communicated, made widely available and accessible to all candidates </w:t>
      </w:r>
    </w:p>
    <w:p w14:paraId="5531B4A5" w14:textId="77777777" w:rsidR="00E140AC" w:rsidRPr="00761560" w:rsidRDefault="00E140AC" w:rsidP="00E140AC">
      <w:pPr>
        <w:pStyle w:val="ListParagraph"/>
        <w:numPr>
          <w:ilvl w:val="0"/>
          <w:numId w:val="7"/>
        </w:numPr>
        <w:spacing w:after="120"/>
        <w:ind w:left="714" w:hanging="357"/>
        <w:rPr>
          <w:rFonts w:cs="Tahoma"/>
          <w:iCs/>
        </w:rPr>
      </w:pPr>
      <w:r w:rsidRPr="007443CD">
        <w:rPr>
          <w:rFonts w:cs="Tahoma"/>
          <w:iCs/>
        </w:rPr>
        <w:t>before submitting marks to the awarding body inform candidates of their centre assessed marks and allow a candidate to request a review of the centre’s marking</w:t>
      </w:r>
    </w:p>
    <w:p w14:paraId="6EEC0FFB" w14:textId="77777777" w:rsidR="00E140AC" w:rsidRPr="00151D5B" w:rsidRDefault="00E140AC" w:rsidP="00E140AC">
      <w:pPr>
        <w:spacing w:before="120" w:after="120"/>
        <w:rPr>
          <w:rFonts w:cs="Arial"/>
        </w:rPr>
      </w:pPr>
      <w:r w:rsidRPr="00E140AC">
        <w:rPr>
          <w:rFonts w:cs="Arial"/>
        </w:rPr>
        <w:t xml:space="preserve">King Edward VI Camp Hill School for Boys </w:t>
      </w:r>
      <w:r w:rsidRPr="00151D5B">
        <w:rPr>
          <w:rFonts w:cs="Arial"/>
        </w:rPr>
        <w:t xml:space="preserve">is committed to ensuring that whenever its staff mark candidates’ work this is done fairly, consistently and in accordance with the awarding body’s specification and subject-specific associated documents. </w:t>
      </w:r>
    </w:p>
    <w:p w14:paraId="712DFB8E" w14:textId="77777777" w:rsidR="00E140AC" w:rsidRPr="009A4C06" w:rsidRDefault="00E140AC" w:rsidP="00E140AC">
      <w:pPr>
        <w:pStyle w:val="NormalWeb"/>
        <w:spacing w:before="120" w:beforeAutospacing="0" w:after="120" w:afterAutospacing="0"/>
        <w:rPr>
          <w:rFonts w:ascii="Tahoma" w:hAnsi="Tahoma" w:cs="Tahoma"/>
          <w:color w:val="FF3300"/>
          <w:sz w:val="24"/>
        </w:rPr>
      </w:pPr>
      <w:r w:rsidRPr="00E140AC">
        <w:rPr>
          <w:rFonts w:ascii="Arial" w:hAnsi="Arial" w:cs="Arial"/>
        </w:rPr>
        <w:t>King Edward VI Camp Hill Sc</w:t>
      </w:r>
      <w:r w:rsidRPr="00164CBD">
        <w:rPr>
          <w:rFonts w:ascii="Arial" w:hAnsi="Arial" w:cs="Arial"/>
        </w:rPr>
        <w:t>hool for Boys</w:t>
      </w:r>
      <w:r w:rsidRPr="00164CBD">
        <w:rPr>
          <w:rFonts w:cs="Arial"/>
        </w:rPr>
        <w:t xml:space="preserve"> </w:t>
      </w:r>
      <w:r w:rsidRPr="00164CBD">
        <w:rPr>
          <w:rFonts w:ascii="Tahoma" w:hAnsi="Tahoma" w:cs="Tahoma"/>
        </w:rPr>
        <w:t>ensures that all centre staff follow a robust policy regarding the management of non-examination assessments including controlled assessments and coursework. This policy details the</w:t>
      </w:r>
      <w:r w:rsidRPr="009A4C06">
        <w:rPr>
          <w:rFonts w:ascii="Tahoma" w:hAnsi="Tahoma" w:cs="Tahoma"/>
        </w:rPr>
        <w:t xml:space="preserve"> procedures relating </w:t>
      </w:r>
      <w:r w:rsidRPr="001D6320">
        <w:rPr>
          <w:rFonts w:ascii="Tahoma" w:hAnsi="Tahoma" w:cs="Tahoma"/>
        </w:rPr>
        <w:t xml:space="preserve">to </w:t>
      </w:r>
      <w:r w:rsidR="00BA0379">
        <w:rPr>
          <w:rFonts w:ascii="Tahoma" w:hAnsi="Tahoma" w:cs="Tahoma"/>
        </w:rPr>
        <w:t>all NEA subjects</w:t>
      </w:r>
      <w:r w:rsidRPr="001D6320">
        <w:rPr>
          <w:rFonts w:ascii="Tahoma" w:hAnsi="Tahoma" w:cs="Tahoma"/>
        </w:rPr>
        <w:t xml:space="preserve"> </w:t>
      </w:r>
      <w:r w:rsidRPr="008C52AA">
        <w:rPr>
          <w:rFonts w:ascii="Tahoma" w:hAnsi="Tahoma" w:cs="Tahoma"/>
        </w:rPr>
        <w:t>including the marking and quality assurance/internal standardisation processes which relevant teaching staff are required to follow.</w:t>
      </w:r>
    </w:p>
    <w:p w14:paraId="0C185BAB" w14:textId="77777777" w:rsidR="00E140AC" w:rsidRPr="00164CBD" w:rsidRDefault="00E140AC" w:rsidP="00E140AC">
      <w:pPr>
        <w:spacing w:before="120" w:after="120"/>
        <w:rPr>
          <w:rFonts w:cs="Arial"/>
        </w:rPr>
      </w:pPr>
      <w:r w:rsidRPr="0095794E">
        <w:rPr>
          <w:rFonts w:cs="Arial"/>
        </w:rPr>
        <w:t>Candidates’ work will be marked by staff who have appropriate know</w:t>
      </w:r>
      <w:r w:rsidR="003E6BFD">
        <w:rPr>
          <w:rFonts w:cs="Arial"/>
        </w:rPr>
        <w:t>ledge, understanding and skill,</w:t>
      </w:r>
      <w:r w:rsidRPr="0095794E">
        <w:rPr>
          <w:rFonts w:cs="Arial"/>
        </w:rPr>
        <w:t xml:space="preserve"> who have been trained in this </w:t>
      </w:r>
      <w:r w:rsidRPr="00164CBD">
        <w:rPr>
          <w:rFonts w:cs="Arial"/>
        </w:rPr>
        <w:t xml:space="preserve">activity and do not have any potential conflicts of interest. </w:t>
      </w:r>
      <w:r w:rsidRPr="00164CBD">
        <w:rPr>
          <w:rFonts w:cs="Tahoma"/>
        </w:rPr>
        <w:t>If AI tools have been used to assist in the marking of candidates’ work, they will not be the sole marker.</w:t>
      </w:r>
      <w:r w:rsidRPr="00164CBD">
        <w:rPr>
          <w:rFonts w:ascii="Gill Sans MT" w:hAnsi="Gill Sans MT" w:cs="Arial"/>
        </w:rPr>
        <w:t xml:space="preserve"> </w:t>
      </w:r>
      <w:r w:rsidRPr="00164CBD">
        <w:rPr>
          <w:rFonts w:cs="Arial"/>
        </w:rPr>
        <w:t>King Edward VI Camp Hill School for Boys is committed to ensuring that work produced by candidates is authenticated in line with the requirements of the awarding body. Where more than one subject teacher/tutor is involved in marking candidates’ work, internal moderation and standardisation will ensure consistency of marking.</w:t>
      </w:r>
    </w:p>
    <w:p w14:paraId="1D8163F3" w14:textId="0F280F15" w:rsidR="00E140AC" w:rsidRDefault="00E140AC" w:rsidP="00E140AC">
      <w:pPr>
        <w:spacing w:before="120" w:after="120"/>
      </w:pPr>
      <w:r w:rsidRPr="00164CBD">
        <w:rPr>
          <w:noProof/>
        </w:rPr>
        <w:lastRenderedPageBreak/>
        <w:t>On being informed of their centre</w:t>
      </w:r>
      <w:r w:rsidR="00CE46B9">
        <w:rPr>
          <w:noProof/>
        </w:rPr>
        <w:t>-</w:t>
      </w:r>
      <w:r w:rsidRPr="00164CBD">
        <w:rPr>
          <w:noProof/>
        </w:rPr>
        <w:t xml:space="preserve">assessed marks, if a candidate believes that the above procedures were not followed in relation to the marking of their work, or that the assessor has not properly applied the marking standards to the marking, then the candidate </w:t>
      </w:r>
      <w:r w:rsidRPr="00C428BF">
        <w:rPr>
          <w:noProof/>
        </w:rPr>
        <w:t xml:space="preserve">may make use of the appeals procedure below to consider whether to request a review </w:t>
      </w:r>
      <w:r w:rsidRPr="00C428BF">
        <w:t>of the centre’s marking.</w:t>
      </w:r>
    </w:p>
    <w:p w14:paraId="07E416EE" w14:textId="77777777" w:rsidR="00E140AC" w:rsidRPr="00151D5B" w:rsidRDefault="00E140AC" w:rsidP="00E140AC">
      <w:pPr>
        <w:spacing w:before="120" w:after="120"/>
        <w:jc w:val="both"/>
      </w:pPr>
    </w:p>
    <w:p w14:paraId="54505E09" w14:textId="77777777" w:rsidR="00E140AC" w:rsidRPr="00151D5B" w:rsidRDefault="00E140AC" w:rsidP="00E140AC">
      <w:pPr>
        <w:spacing w:before="120" w:after="120"/>
      </w:pPr>
      <w:r w:rsidRPr="00E140AC">
        <w:rPr>
          <w:rFonts w:cs="Arial"/>
        </w:rPr>
        <w:t xml:space="preserve">King Edward VI Camp Hill School for Boys </w:t>
      </w:r>
      <w:r w:rsidRPr="00DD42F0">
        <w:t>will:</w:t>
      </w:r>
    </w:p>
    <w:p w14:paraId="2A34543D" w14:textId="77777777" w:rsidR="00E140AC" w:rsidRPr="00151D5B" w:rsidRDefault="00E140AC" w:rsidP="00E140AC">
      <w:pPr>
        <w:pStyle w:val="ListParagraph"/>
        <w:numPr>
          <w:ilvl w:val="0"/>
          <w:numId w:val="6"/>
        </w:numPr>
        <w:spacing w:before="120" w:after="120"/>
        <w:ind w:left="714" w:hanging="357"/>
        <w:rPr>
          <w:rFonts w:cs="Arial"/>
        </w:rPr>
      </w:pPr>
      <w:r w:rsidRPr="00151D5B">
        <w:rPr>
          <w:rFonts w:cs="Arial"/>
        </w:rPr>
        <w:t>ensure that candidates are informed of their centre assessed marks so that they may request a review of the centre’s marking before marks are submitted to the awarding body</w:t>
      </w:r>
    </w:p>
    <w:p w14:paraId="34908140" w14:textId="77777777" w:rsidR="00E140AC" w:rsidRPr="00151D5B" w:rsidRDefault="00E140AC" w:rsidP="00E140AC">
      <w:pPr>
        <w:pStyle w:val="ListParagraph"/>
        <w:spacing w:before="120" w:after="120"/>
        <w:ind w:left="714"/>
        <w:rPr>
          <w:rFonts w:cs="Arial"/>
        </w:rPr>
      </w:pPr>
    </w:p>
    <w:p w14:paraId="26BB4CF8" w14:textId="77777777" w:rsidR="00E140AC" w:rsidRPr="00C66D32" w:rsidRDefault="00E140AC" w:rsidP="00E140AC">
      <w:pPr>
        <w:pStyle w:val="ListParagraph"/>
        <w:numPr>
          <w:ilvl w:val="0"/>
          <w:numId w:val="6"/>
        </w:numPr>
        <w:spacing w:before="120" w:after="120"/>
        <w:ind w:left="714" w:hanging="357"/>
        <w:rPr>
          <w:rFonts w:cs="Arial"/>
        </w:rPr>
      </w:pPr>
      <w:r w:rsidRPr="00C66D32">
        <w:rPr>
          <w:rFonts w:eastAsia="Times New Roman"/>
        </w:rPr>
        <w:t xml:space="preserve">inform candidates that they will need to explain on what grounds they wish to request a review of an internally assessed mark as a review will only focus on the quality of </w:t>
      </w:r>
      <w:r w:rsidRPr="00C66D32">
        <w:t>work submitted</w:t>
      </w:r>
    </w:p>
    <w:p w14:paraId="7A847BF7" w14:textId="77777777" w:rsidR="00E140AC" w:rsidRPr="002610F0" w:rsidRDefault="00E140AC" w:rsidP="00E140AC">
      <w:pPr>
        <w:pStyle w:val="ListParagraph"/>
        <w:spacing w:before="120" w:after="120"/>
        <w:ind w:left="714"/>
        <w:rPr>
          <w:rFonts w:cs="Arial"/>
        </w:rPr>
      </w:pPr>
    </w:p>
    <w:p w14:paraId="4794A393" w14:textId="2FDE7B06" w:rsidR="00E140AC" w:rsidRPr="00197B3B" w:rsidRDefault="00E140AC" w:rsidP="00E140AC">
      <w:pPr>
        <w:pStyle w:val="ListParagraph"/>
        <w:numPr>
          <w:ilvl w:val="0"/>
          <w:numId w:val="6"/>
        </w:numPr>
        <w:spacing w:before="120" w:after="120"/>
        <w:ind w:left="714" w:hanging="357"/>
        <w:rPr>
          <w:rFonts w:cs="Arial"/>
        </w:rPr>
      </w:pPr>
      <w:r w:rsidRPr="002610F0">
        <w:rPr>
          <w:rFonts w:cs="Arial"/>
        </w:rPr>
        <w:t xml:space="preserve">inform candidates that they may request copies </w:t>
      </w:r>
      <w:r w:rsidRPr="006E70A2">
        <w:rPr>
          <w:rFonts w:cs="Arial"/>
        </w:rPr>
        <w:t xml:space="preserve">of </w:t>
      </w:r>
      <w:r w:rsidRPr="00197B3B">
        <w:rPr>
          <w:rFonts w:cs="Arial"/>
        </w:rPr>
        <w:t xml:space="preserve">materials </w:t>
      </w:r>
      <w:r w:rsidRPr="00F62618">
        <w:rPr>
          <w:rFonts w:cs="Arial"/>
        </w:rPr>
        <w:t xml:space="preserve">(as a minimum, a copy of the </w:t>
      </w:r>
      <w:r w:rsidRPr="00F62618">
        <w:rPr>
          <w:rFonts w:eastAsia="Times New Roman" w:cs="Times New Roman"/>
        </w:rPr>
        <w:t>marked assessment material (work) and the mark scheme or assessment criteria plus additional materials which may vary from subject to subject)</w:t>
      </w:r>
      <w:r w:rsidRPr="00197B3B">
        <w:rPr>
          <w:rFonts w:cs="Arial"/>
        </w:rPr>
        <w:t xml:space="preserve"> to assist them in considering whether to request a review of the centre’s marking of the assessment</w:t>
      </w:r>
    </w:p>
    <w:p w14:paraId="2C540729" w14:textId="77777777" w:rsidR="00E140AC" w:rsidRPr="002610F0" w:rsidRDefault="00E140AC" w:rsidP="00E140AC">
      <w:pPr>
        <w:pStyle w:val="ListParagraph"/>
        <w:rPr>
          <w:rFonts w:cs="Arial"/>
        </w:rPr>
      </w:pPr>
    </w:p>
    <w:p w14:paraId="2EA371AF" w14:textId="5AE25650" w:rsidR="00E140AC" w:rsidRPr="00164CBD" w:rsidRDefault="00E140AC" w:rsidP="00E140AC">
      <w:pPr>
        <w:pStyle w:val="ListParagraph"/>
        <w:numPr>
          <w:ilvl w:val="0"/>
          <w:numId w:val="6"/>
        </w:numPr>
        <w:spacing w:before="120" w:after="120"/>
        <w:ind w:left="714" w:hanging="357"/>
        <w:rPr>
          <w:rFonts w:cs="Arial"/>
        </w:rPr>
      </w:pPr>
      <w:r w:rsidRPr="00164CBD">
        <w:rPr>
          <w:rFonts w:cs="Arial"/>
        </w:rPr>
        <w:t>having received a request for copies of materials, promptly make them av</w:t>
      </w:r>
      <w:r w:rsidR="00761560">
        <w:rPr>
          <w:rFonts w:cs="Arial"/>
        </w:rPr>
        <w:t xml:space="preserve">ailable to the candidate within </w:t>
      </w:r>
      <w:r w:rsidR="007B78BE">
        <w:rPr>
          <w:rFonts w:cs="Arial"/>
        </w:rPr>
        <w:t>five days</w:t>
      </w:r>
      <w:r w:rsidR="00761560" w:rsidRPr="007B78BE">
        <w:rPr>
          <w:rFonts w:cs="Arial"/>
        </w:rPr>
        <w:t xml:space="preserve"> </w:t>
      </w:r>
      <w:r w:rsidR="007B78BE">
        <w:rPr>
          <w:rFonts w:cs="Arial"/>
        </w:rPr>
        <w:t>(t</w:t>
      </w:r>
      <w:r w:rsidRPr="00164CBD">
        <w:rPr>
          <w:rFonts w:cs="Arial"/>
        </w:rPr>
        <w:t>his will either be the originals viewed under supervised conditions</w:t>
      </w:r>
      <w:r w:rsidR="00A34C6E">
        <w:rPr>
          <w:rFonts w:cs="Arial"/>
        </w:rPr>
        <w:t>,</w:t>
      </w:r>
      <w:r w:rsidRPr="00164CBD">
        <w:rPr>
          <w:rFonts w:cs="Arial"/>
        </w:rPr>
        <w:t xml:space="preserve"> or copies)</w:t>
      </w:r>
    </w:p>
    <w:p w14:paraId="4F4D0C7B" w14:textId="77777777" w:rsidR="00E140AC" w:rsidRPr="00F62618" w:rsidRDefault="00E140AC" w:rsidP="00E140AC">
      <w:pPr>
        <w:pStyle w:val="ListParagraph"/>
        <w:rPr>
          <w:rFonts w:eastAsia="Times New Roman" w:cs="Times New Roman"/>
        </w:rPr>
      </w:pPr>
    </w:p>
    <w:p w14:paraId="59E4B694" w14:textId="77777777" w:rsidR="00E140AC" w:rsidRPr="00164CBD" w:rsidRDefault="00E140AC" w:rsidP="00E140AC">
      <w:pPr>
        <w:pStyle w:val="ListParagraph"/>
        <w:numPr>
          <w:ilvl w:val="0"/>
          <w:numId w:val="6"/>
        </w:numPr>
        <w:spacing w:before="120" w:after="120"/>
        <w:ind w:left="714" w:hanging="357"/>
        <w:rPr>
          <w:rFonts w:cs="Arial"/>
        </w:rPr>
      </w:pPr>
      <w:r w:rsidRPr="00164CBD">
        <w:rPr>
          <w:rFonts w:eastAsia="Times New Roman" w:cs="Times New Roman"/>
        </w:rPr>
        <w:t>inform candidates they will not be allowed access to original assessment material, including artefacts, unless supervised</w:t>
      </w:r>
    </w:p>
    <w:p w14:paraId="363D3B2F" w14:textId="77777777" w:rsidR="00E140AC" w:rsidRPr="00164CBD" w:rsidRDefault="00E140AC" w:rsidP="00E140AC">
      <w:pPr>
        <w:pStyle w:val="ListParagraph"/>
        <w:rPr>
          <w:rFonts w:cs="Arial"/>
        </w:rPr>
      </w:pPr>
    </w:p>
    <w:p w14:paraId="661457BC" w14:textId="77777777" w:rsidR="00E140AC" w:rsidRPr="00164CBD" w:rsidRDefault="00E140AC" w:rsidP="00E140AC">
      <w:pPr>
        <w:pStyle w:val="ListParagraph"/>
        <w:numPr>
          <w:ilvl w:val="0"/>
          <w:numId w:val="6"/>
        </w:numPr>
        <w:spacing w:before="120" w:after="120"/>
        <w:ind w:left="714" w:hanging="357"/>
        <w:rPr>
          <w:rFonts w:cs="Arial"/>
        </w:rPr>
      </w:pPr>
      <w:r w:rsidRPr="00164CBD">
        <w:rPr>
          <w:rFonts w:cs="Arial"/>
        </w:rPr>
        <w:t xml:space="preserve">provide candidates with sufficient time, normally at least five working days, to allow them to review copies of materials and reach a decision </w:t>
      </w:r>
    </w:p>
    <w:p w14:paraId="3576A316" w14:textId="77777777" w:rsidR="00E140AC" w:rsidRPr="00164CBD" w:rsidRDefault="00E140AC" w:rsidP="00E140AC">
      <w:pPr>
        <w:pStyle w:val="ListParagraph"/>
        <w:rPr>
          <w:rFonts w:cs="Arial"/>
        </w:rPr>
      </w:pPr>
    </w:p>
    <w:p w14:paraId="235B4A07" w14:textId="65EA6E13" w:rsidR="00E140AC" w:rsidRPr="00164CBD" w:rsidRDefault="00E140AC" w:rsidP="00E140AC">
      <w:pPr>
        <w:pStyle w:val="ListParagraph"/>
        <w:numPr>
          <w:ilvl w:val="0"/>
          <w:numId w:val="6"/>
        </w:numPr>
        <w:spacing w:before="120" w:after="0"/>
        <w:ind w:left="714" w:hanging="357"/>
        <w:rPr>
          <w:rFonts w:cs="Arial"/>
        </w:rPr>
      </w:pPr>
      <w:r w:rsidRPr="00164CBD">
        <w:rPr>
          <w:rFonts w:cs="Arial"/>
        </w:rPr>
        <w:t>provide a clear deadline for candidates to submit a request for a review of the centre’s marking. Requests will not be accepted after this deadline. Requests</w:t>
      </w:r>
      <w:r w:rsidR="00761560">
        <w:rPr>
          <w:rFonts w:cs="Arial"/>
        </w:rPr>
        <w:t xml:space="preserve"> must be made in writing within </w:t>
      </w:r>
      <w:r w:rsidR="007B78BE">
        <w:rPr>
          <w:rFonts w:cs="Arial"/>
        </w:rPr>
        <w:t>five days</w:t>
      </w:r>
      <w:r w:rsidR="007B78BE" w:rsidRPr="007B78BE">
        <w:rPr>
          <w:rFonts w:cs="Arial"/>
        </w:rPr>
        <w:t xml:space="preserve"> </w:t>
      </w:r>
      <w:r w:rsidRPr="00164CBD">
        <w:rPr>
          <w:rFonts w:cs="Arial"/>
        </w:rPr>
        <w:t xml:space="preserve">of receiving copies of the requested materials </w:t>
      </w:r>
      <w:r w:rsidRPr="00761560">
        <w:t xml:space="preserve">by completing the </w:t>
      </w:r>
      <w:r w:rsidRPr="00761560">
        <w:rPr>
          <w:b/>
        </w:rPr>
        <w:t>internal appeals form</w:t>
      </w:r>
      <w:r w:rsidRPr="00761560">
        <w:t xml:space="preserve"> </w:t>
      </w:r>
      <w:r w:rsidRPr="00164CBD">
        <w:t>and candidates must explain on what grounds they wish to request a review</w:t>
      </w:r>
    </w:p>
    <w:p w14:paraId="0033A984" w14:textId="77777777" w:rsidR="00E140AC" w:rsidRPr="0091323D" w:rsidRDefault="00E140AC" w:rsidP="00E140AC">
      <w:pPr>
        <w:pStyle w:val="ListParagraph"/>
        <w:rPr>
          <w:rFonts w:cs="Tahoma"/>
        </w:rPr>
      </w:pPr>
    </w:p>
    <w:p w14:paraId="58FADE8E" w14:textId="0FDD2D21" w:rsidR="00E140AC" w:rsidRPr="0091323D" w:rsidRDefault="00761560" w:rsidP="00E140AC">
      <w:pPr>
        <w:pStyle w:val="ListParagraph"/>
        <w:numPr>
          <w:ilvl w:val="0"/>
          <w:numId w:val="6"/>
        </w:numPr>
        <w:spacing w:before="120" w:after="0"/>
        <w:ind w:left="714" w:hanging="357"/>
        <w:rPr>
          <w:rFonts w:cs="Arial"/>
        </w:rPr>
      </w:pPr>
      <w:r>
        <w:rPr>
          <w:rFonts w:cs="Tahoma"/>
        </w:rPr>
        <w:t xml:space="preserve">allow </w:t>
      </w:r>
      <w:r w:rsidR="007B78BE">
        <w:rPr>
          <w:rFonts w:cs="Arial"/>
        </w:rPr>
        <w:t>ten days</w:t>
      </w:r>
      <w:r w:rsidR="007B78BE" w:rsidRPr="007B78BE">
        <w:rPr>
          <w:rFonts w:cs="Arial"/>
        </w:rPr>
        <w:t xml:space="preserve"> </w:t>
      </w:r>
      <w:r w:rsidR="00E140AC" w:rsidRPr="0091323D">
        <w:rPr>
          <w:rFonts w:cs="Tahoma"/>
        </w:rPr>
        <w:t>for the review to be carried out, to make any necessary changes to marks and to inform the candidate of the outcome, all before the awarding body’s deadline for the submission of marks</w:t>
      </w:r>
    </w:p>
    <w:p w14:paraId="2B38D0DE" w14:textId="77777777" w:rsidR="00E140AC" w:rsidRPr="002610F0" w:rsidRDefault="00E140AC" w:rsidP="00E140AC">
      <w:pPr>
        <w:pStyle w:val="ListParagraph"/>
        <w:rPr>
          <w:rFonts w:cs="Arial"/>
        </w:rPr>
      </w:pPr>
    </w:p>
    <w:p w14:paraId="3DB1B05C" w14:textId="77777777" w:rsidR="00E140AC" w:rsidRPr="0091323D" w:rsidRDefault="00E140AC" w:rsidP="00E140AC">
      <w:pPr>
        <w:pStyle w:val="ListParagraph"/>
        <w:numPr>
          <w:ilvl w:val="0"/>
          <w:numId w:val="6"/>
        </w:numPr>
        <w:spacing w:before="120" w:after="120"/>
        <w:ind w:left="714" w:hanging="357"/>
        <w:rPr>
          <w:rFonts w:cs="Arial"/>
        </w:rPr>
      </w:pPr>
      <w:r w:rsidRPr="0091323D">
        <w:rPr>
          <w:rFonts w:cs="Arial"/>
        </w:rPr>
        <w:t>ensure that the review of marking is conducted by an assessor who has appropriate competence, has had no previous involvement in the assessment of that candidate for the component in question and has no personal interest in the outcome of the review</w:t>
      </w:r>
    </w:p>
    <w:p w14:paraId="64C79FD9" w14:textId="77777777" w:rsidR="00E140AC" w:rsidRPr="002610F0" w:rsidRDefault="00E140AC" w:rsidP="00E140AC">
      <w:pPr>
        <w:pStyle w:val="ListParagraph"/>
        <w:rPr>
          <w:rFonts w:cs="Arial"/>
        </w:rPr>
      </w:pPr>
    </w:p>
    <w:p w14:paraId="594C2D49" w14:textId="77777777" w:rsidR="00E140AC" w:rsidRPr="002610F0" w:rsidRDefault="00E140AC" w:rsidP="00E140AC">
      <w:pPr>
        <w:pStyle w:val="ListParagraph"/>
        <w:numPr>
          <w:ilvl w:val="0"/>
          <w:numId w:val="6"/>
        </w:numPr>
        <w:spacing w:before="120" w:after="120"/>
        <w:ind w:left="714" w:hanging="357"/>
        <w:rPr>
          <w:rFonts w:cs="Arial"/>
        </w:rPr>
      </w:pPr>
      <w:r w:rsidRPr="002610F0">
        <w:rPr>
          <w:rFonts w:cs="Arial"/>
        </w:rPr>
        <w:t>instruct the reviewer to ensure that the candidate’s mark is consistent with the standard set by the centre</w:t>
      </w:r>
    </w:p>
    <w:p w14:paraId="5A72211C" w14:textId="77777777" w:rsidR="00E140AC" w:rsidRPr="002610F0" w:rsidRDefault="00E140AC" w:rsidP="00E140AC">
      <w:pPr>
        <w:pStyle w:val="ListParagraph"/>
        <w:rPr>
          <w:rFonts w:cs="Arial"/>
        </w:rPr>
      </w:pPr>
    </w:p>
    <w:p w14:paraId="676D15F9" w14:textId="77777777" w:rsidR="00E140AC" w:rsidRPr="00911CF7" w:rsidRDefault="00E140AC" w:rsidP="00E140AC">
      <w:pPr>
        <w:pStyle w:val="ListParagraph"/>
        <w:numPr>
          <w:ilvl w:val="0"/>
          <w:numId w:val="6"/>
        </w:numPr>
        <w:spacing w:before="120" w:after="120"/>
        <w:ind w:left="714" w:hanging="357"/>
        <w:rPr>
          <w:rFonts w:cs="Arial"/>
        </w:rPr>
      </w:pPr>
      <w:r w:rsidRPr="002610F0">
        <w:rPr>
          <w:rFonts w:cs="Arial"/>
        </w:rPr>
        <w:t>inform the candidate in writing of the outcome of the review of the centre’s marking</w:t>
      </w:r>
    </w:p>
    <w:p w14:paraId="5EF0D363" w14:textId="77777777" w:rsidR="00E140AC" w:rsidRPr="00AC4731" w:rsidRDefault="00E140AC" w:rsidP="00E140AC">
      <w:pPr>
        <w:spacing w:before="240" w:after="120"/>
        <w:rPr>
          <w:rFonts w:cs="Arial"/>
        </w:rPr>
      </w:pPr>
      <w:r w:rsidRPr="00AC4731">
        <w:rPr>
          <w:rFonts w:cs="Arial"/>
        </w:rPr>
        <w:t xml:space="preserve">The outcome of the review of the centre’s marking will be made known to </w:t>
      </w:r>
      <w:r w:rsidRPr="003674C0">
        <w:rPr>
          <w:rFonts w:cs="Arial"/>
        </w:rPr>
        <w:t xml:space="preserve">the head of </w:t>
      </w:r>
      <w:r w:rsidRPr="00B16F03">
        <w:rPr>
          <w:rFonts w:cs="Arial"/>
        </w:rPr>
        <w:t xml:space="preserve">centre who </w:t>
      </w:r>
      <w:r w:rsidRPr="00B16F03">
        <w:rPr>
          <w:rFonts w:eastAsia="Times New Roman" w:cs="Times New Roman"/>
        </w:rPr>
        <w:t>will have the final decision if there is any disagreement on the mark to be submitted to the awarding body.</w:t>
      </w:r>
      <w:r w:rsidRPr="00B16F03">
        <w:rPr>
          <w:rFonts w:ascii="GillSansMT" w:eastAsia="Times New Roman" w:hAnsi="GillSansMT" w:cs="Times New Roman"/>
        </w:rPr>
        <w:t xml:space="preserve">  </w:t>
      </w:r>
      <w:r w:rsidRPr="00B16F03">
        <w:rPr>
          <w:rFonts w:cs="Arial"/>
        </w:rPr>
        <w:t>A</w:t>
      </w:r>
      <w:r w:rsidRPr="00AC4731">
        <w:rPr>
          <w:rFonts w:cs="Arial"/>
        </w:rPr>
        <w:t xml:space="preserve"> written record of the review will be kept and made available to the awarding body upon request.</w:t>
      </w:r>
    </w:p>
    <w:p w14:paraId="57EA6650" w14:textId="77777777" w:rsidR="00E140AC" w:rsidRPr="00AC4731" w:rsidRDefault="00E140AC" w:rsidP="00E140AC">
      <w:pPr>
        <w:spacing w:before="120" w:after="120"/>
        <w:rPr>
          <w:rFonts w:cs="Arial"/>
        </w:rPr>
      </w:pPr>
      <w:r w:rsidRPr="00AC4731">
        <w:rPr>
          <w:rFonts w:eastAsia="Times New Roman" w:cs="Times New Roman"/>
        </w:rPr>
        <w:t>The awarding body will be informed if the centre does not accept the outcome of a review.</w:t>
      </w:r>
    </w:p>
    <w:p w14:paraId="5663F3BC" w14:textId="42C0035A" w:rsidR="00E140AC" w:rsidRDefault="00E140AC" w:rsidP="00E140AC">
      <w:pPr>
        <w:spacing w:after="120"/>
        <w:rPr>
          <w:rFonts w:cs="Arial"/>
        </w:rPr>
      </w:pPr>
      <w:r w:rsidRPr="008C0D4C">
        <w:rPr>
          <w:rFonts w:cs="Arial"/>
        </w:rPr>
        <w:t>The moderation process carried out by the awarding body may result in a mark change, either upwards or</w:t>
      </w:r>
      <w:r w:rsidRPr="00AC4731">
        <w:rPr>
          <w:rFonts w:cs="Arial"/>
        </w:rPr>
        <w:t xml:space="preserve"> downwards, even after an internal review. The internal review process is in place to ensure consistency of marking within the centre, whereas moderation by the awarding body ensures that </w:t>
      </w:r>
      <w:r w:rsidR="00E724B7">
        <w:rPr>
          <w:rFonts w:cs="Arial"/>
        </w:rPr>
        <w:t xml:space="preserve">the </w:t>
      </w:r>
      <w:r w:rsidRPr="00AC4731">
        <w:rPr>
          <w:rFonts w:cs="Arial"/>
        </w:rPr>
        <w:t>centre</w:t>
      </w:r>
      <w:r w:rsidR="00E724B7">
        <w:rPr>
          <w:rFonts w:cs="Arial"/>
        </w:rPr>
        <w:t>’s</w:t>
      </w:r>
      <w:r w:rsidRPr="00AC4731">
        <w:rPr>
          <w:rFonts w:cs="Arial"/>
        </w:rPr>
        <w:t xml:space="preserve"> marking is in line with national standards. The mark submitted to the awarding body is subject to change and should</w:t>
      </w:r>
      <w:r w:rsidR="00A4024B">
        <w:rPr>
          <w:rFonts w:cs="Arial"/>
        </w:rPr>
        <w:t>,</w:t>
      </w:r>
      <w:r w:rsidRPr="00AC4731">
        <w:rPr>
          <w:rFonts w:cs="Arial"/>
        </w:rPr>
        <w:t xml:space="preserve"> therefore</w:t>
      </w:r>
      <w:r w:rsidR="00A4024B">
        <w:rPr>
          <w:rFonts w:cs="Arial"/>
        </w:rPr>
        <w:t>,</w:t>
      </w:r>
      <w:r w:rsidRPr="00AC4731">
        <w:rPr>
          <w:rFonts w:cs="Arial"/>
        </w:rPr>
        <w:t xml:space="preserve"> be considered provisional.</w:t>
      </w:r>
    </w:p>
    <w:p w14:paraId="538A69FB" w14:textId="77777777" w:rsidR="00E140AC" w:rsidRPr="00D66036" w:rsidRDefault="00E140AC" w:rsidP="00E140AC">
      <w:pPr>
        <w:pStyle w:val="Headinglevel2"/>
        <w:spacing w:before="240" w:after="120"/>
        <w:rPr>
          <w:rFonts w:eastAsiaTheme="minorEastAsia"/>
          <w:color w:val="auto"/>
        </w:rPr>
      </w:pPr>
      <w:bookmarkStart w:id="1" w:name="_Toc176431597"/>
      <w:r w:rsidRPr="00BA0379">
        <w:rPr>
          <w:color w:val="auto"/>
        </w:rPr>
        <w:lastRenderedPageBreak/>
        <w:t>Appeals</w:t>
      </w:r>
      <w:r w:rsidRPr="00BA0379">
        <w:rPr>
          <w:rFonts w:eastAsiaTheme="minorEastAsia"/>
          <w:color w:val="auto"/>
        </w:rPr>
        <w:t xml:space="preserve"> against decisions to reject a candidate’s work on the grounds of malpractice</w:t>
      </w:r>
      <w:bookmarkEnd w:id="1"/>
      <w:r w:rsidRPr="00D66036">
        <w:rPr>
          <w:rFonts w:eastAsiaTheme="minorEastAsia"/>
          <w:color w:val="auto"/>
        </w:rPr>
        <w:t xml:space="preserve"> </w:t>
      </w:r>
    </w:p>
    <w:p w14:paraId="0010B79A" w14:textId="77777777" w:rsidR="00E140AC" w:rsidRDefault="00E140AC" w:rsidP="00E140AC">
      <w:pPr>
        <w:spacing w:after="120"/>
        <w:rPr>
          <w:rFonts w:cs="Tahoma"/>
        </w:rPr>
      </w:pPr>
      <w:r w:rsidRPr="00164CBD">
        <w:rPr>
          <w:rFonts w:cs="Tahoma"/>
        </w:rPr>
        <w:t xml:space="preserve">The JCQ </w:t>
      </w:r>
      <w:hyperlink r:id="rId9" w:history="1">
        <w:r w:rsidRPr="00BA0379">
          <w:rPr>
            <w:rStyle w:val="Hyperlink"/>
            <w:rFonts w:cs="Tahoma"/>
            <w:color w:val="auto"/>
            <w:u w:val="none"/>
          </w:rPr>
          <w:t>Information for candidates documents</w:t>
        </w:r>
      </w:hyperlink>
      <w:r w:rsidRPr="00BA0379">
        <w:rPr>
          <w:rFonts w:cs="Tahoma"/>
        </w:rPr>
        <w:t xml:space="preserve"> </w:t>
      </w:r>
      <w:r w:rsidRPr="00164CBD">
        <w:rPr>
          <w:rFonts w:cs="Tahoma"/>
        </w:rPr>
        <w:t>(Coursework, Non-examination assessments, Social media) which are distributed to all candidates prior to relevant assessments taking place, inform candidates of the things they must and must not do when they are completing their work.</w:t>
      </w:r>
    </w:p>
    <w:p w14:paraId="36A704F5" w14:textId="43CD8EE6" w:rsidR="00C3067A" w:rsidRPr="00164CBD" w:rsidRDefault="00C3067A" w:rsidP="00E140AC">
      <w:pPr>
        <w:spacing w:after="120"/>
        <w:rPr>
          <w:rFonts w:cs="Tahoma"/>
        </w:rPr>
      </w:pPr>
      <w:r w:rsidRPr="00C3067A">
        <w:rPr>
          <w:rFonts w:cs="Tahoma"/>
        </w:rPr>
        <w:t>The JCQ Information for candidates - AI (Artificial Intelligence and assessments) or similar centre document is issued to candidates prior to assessments taking place (and prior to a candidate signing the declaration of authentication which relates to their work).</w:t>
      </w:r>
    </w:p>
    <w:p w14:paraId="393F0426" w14:textId="4CBBA93F" w:rsidR="003E63B6" w:rsidRDefault="00E140AC" w:rsidP="00E140AC">
      <w:pPr>
        <w:rPr>
          <w:rFonts w:cs="Tahoma"/>
        </w:rPr>
      </w:pPr>
      <w:r w:rsidRPr="00164CBD">
        <w:rPr>
          <w:rFonts w:cs="Arial"/>
        </w:rPr>
        <w:t xml:space="preserve">King Edward VI Camp Hill School for Boys </w:t>
      </w:r>
      <w:r w:rsidRPr="00164CBD">
        <w:rPr>
          <w:rFonts w:cs="Tahoma"/>
        </w:rPr>
        <w:t>ensures</w:t>
      </w:r>
      <w:r w:rsidR="003E63B6">
        <w:rPr>
          <w:rFonts w:cs="Tahoma"/>
        </w:rPr>
        <w:t xml:space="preserve"> </w:t>
      </w:r>
      <w:r w:rsidR="003E63B6" w:rsidRPr="003E63B6">
        <w:rPr>
          <w:rFonts w:cs="Tahoma"/>
        </w:rPr>
        <w:t>that staff delivering/assessing coursework, internal assessments and/or non-examination assessments are aware of centre procedures relating to the authentication of learner work and have robust processes in place for identifying and reporting plagiarism (including AI misuse) and other potential candidate malpractice.</w:t>
      </w:r>
      <w:r w:rsidRPr="00164CBD">
        <w:rPr>
          <w:rFonts w:cs="Tahoma"/>
        </w:rPr>
        <w:t xml:space="preserve"> </w:t>
      </w:r>
    </w:p>
    <w:p w14:paraId="31C1B35A" w14:textId="7B61A680" w:rsidR="00E140AC" w:rsidRPr="00164CBD" w:rsidRDefault="00625B03" w:rsidP="00E140AC">
      <w:pPr>
        <w:spacing w:after="120"/>
        <w:rPr>
          <w:rFonts w:cs="Arial"/>
          <w:color w:val="404040" w:themeColor="text1" w:themeTint="BF"/>
        </w:rPr>
      </w:pPr>
      <w:r w:rsidRPr="00625B03">
        <w:rPr>
          <w:rFonts w:cs="Arial"/>
          <w:color w:val="404040" w:themeColor="text1" w:themeTint="BF"/>
        </w:rPr>
        <w:t>Candidate malpractice offences relating to the content of work (i.e. inappropriate/offensive content, copying/collusion, plagiarism (including AI misuse) and/or false declaration of authentication) which are</w:t>
      </w:r>
      <w:r w:rsidR="000C1BAC">
        <w:rPr>
          <w:rFonts w:cs="Arial"/>
          <w:color w:val="404040" w:themeColor="text1" w:themeTint="BF"/>
        </w:rPr>
        <w:t xml:space="preserve"> </w:t>
      </w:r>
      <w:r w:rsidR="00E140AC" w:rsidRPr="00164CBD">
        <w:rPr>
          <w:rFonts w:cs="Arial"/>
          <w:color w:val="404040" w:themeColor="text1" w:themeTint="BF"/>
        </w:rPr>
        <w:t xml:space="preserve">discovered in a controlled assessment, coursework or non-examination assessment component prior to the candidate signing the declaration of authentication do not need to be reported to the awarding body but will be dealt with in accordance with the centre’s internal procedures. </w:t>
      </w:r>
    </w:p>
    <w:p w14:paraId="6F0A4FF8" w14:textId="77777777" w:rsidR="00E140AC" w:rsidRPr="00164CBD" w:rsidRDefault="00E140AC" w:rsidP="00E140AC">
      <w:pPr>
        <w:spacing w:after="120"/>
        <w:rPr>
          <w:rFonts w:cs="Arial"/>
          <w:color w:val="404040" w:themeColor="text1" w:themeTint="BF"/>
        </w:rPr>
      </w:pPr>
      <w:r w:rsidRPr="00164CBD">
        <w:rPr>
          <w:rFonts w:cs="Arial"/>
          <w:color w:val="404040" w:themeColor="text1" w:themeTint="BF"/>
        </w:rPr>
        <w:t xml:space="preserve">If there are doubts about the authenticity of the work of a candidate or irregularities are identified in a candidate’s work before the candidate has signed the declaration of authentication/authentication statement (where required) and malpractice is suspected, </w:t>
      </w:r>
      <w:r w:rsidRPr="00164CBD">
        <w:rPr>
          <w:rFonts w:cs="Arial"/>
        </w:rPr>
        <w:t xml:space="preserve">King Edward VI Camp Hill School for Boys </w:t>
      </w:r>
      <w:r w:rsidRPr="00164CBD">
        <w:rPr>
          <w:rFonts w:cs="Arial"/>
          <w:color w:val="404040" w:themeColor="text1" w:themeTint="BF"/>
        </w:rPr>
        <w:t>will:</w:t>
      </w:r>
    </w:p>
    <w:p w14:paraId="79AAD9D9" w14:textId="77777777" w:rsidR="00E140AC" w:rsidRPr="00761560" w:rsidRDefault="00E140AC" w:rsidP="00E140AC">
      <w:pPr>
        <w:pStyle w:val="ListParagraph"/>
        <w:numPr>
          <w:ilvl w:val="0"/>
          <w:numId w:val="9"/>
        </w:numPr>
        <w:spacing w:after="120"/>
        <w:rPr>
          <w:rFonts w:cs="Arial"/>
        </w:rPr>
      </w:pPr>
      <w:r w:rsidRPr="00761560">
        <w:rPr>
          <w:rFonts w:cs="Arial"/>
        </w:rPr>
        <w:t>follow the authentication procedures and/or malpractice instructions in the relevant JCQ document (</w:t>
      </w:r>
      <w:r w:rsidRPr="00761560">
        <w:rPr>
          <w:rFonts w:cs="Arial"/>
          <w:i/>
          <w:iCs/>
        </w:rPr>
        <w:t>Instructions for conducting non-examination assessments</w:t>
      </w:r>
      <w:r w:rsidRPr="00761560">
        <w:rPr>
          <w:rFonts w:cs="Arial"/>
        </w:rPr>
        <w:t>/</w:t>
      </w:r>
      <w:r w:rsidRPr="00761560">
        <w:rPr>
          <w:rFonts w:cs="Arial"/>
          <w:i/>
          <w:iCs/>
        </w:rPr>
        <w:t>Instructions for conducting coursework</w:t>
      </w:r>
      <w:r w:rsidRPr="00761560">
        <w:rPr>
          <w:rFonts w:cs="Arial"/>
        </w:rPr>
        <w:t xml:space="preserve">) and any supplementary guidance that may be provided by the awarding body. Where this may lead to the decision to </w:t>
      </w:r>
      <w:r w:rsidRPr="00761560">
        <w:rPr>
          <w:rFonts w:cs="Arial"/>
          <w:b/>
          <w:bCs/>
        </w:rPr>
        <w:t xml:space="preserve">not </w:t>
      </w:r>
      <w:r w:rsidRPr="00761560">
        <w:rPr>
          <w:rFonts w:cs="Arial"/>
        </w:rPr>
        <w:t>accept the candidate’s work for assessment or to reject a candidate’s coursework on the grounds of malpractice, the affected candidate wi</w:t>
      </w:r>
      <w:r w:rsidR="00761560" w:rsidRPr="00761560">
        <w:rPr>
          <w:rFonts w:cs="Arial"/>
        </w:rPr>
        <w:t>ll be informed of the decision.</w:t>
      </w:r>
    </w:p>
    <w:p w14:paraId="2A74444F" w14:textId="77777777" w:rsidR="00E140AC" w:rsidRPr="00164CBD" w:rsidRDefault="00E140AC" w:rsidP="00E140AC">
      <w:pPr>
        <w:rPr>
          <w:rFonts w:cs="Tahoma"/>
        </w:rPr>
      </w:pPr>
      <w:r w:rsidRPr="00164CBD">
        <w:rPr>
          <w:rFonts w:cs="Tahoma"/>
        </w:rPr>
        <w:t>If a candidate who is the subject of the decision disagrees with the decision:</w:t>
      </w:r>
    </w:p>
    <w:p w14:paraId="496D4285" w14:textId="77777777" w:rsidR="00E140AC" w:rsidRPr="00761560" w:rsidRDefault="00E140AC" w:rsidP="00E140AC">
      <w:pPr>
        <w:pStyle w:val="ListParagraph"/>
        <w:numPr>
          <w:ilvl w:val="0"/>
          <w:numId w:val="8"/>
        </w:numPr>
        <w:rPr>
          <w:rFonts w:cs="Arial"/>
        </w:rPr>
      </w:pPr>
      <w:r w:rsidRPr="00761560">
        <w:rPr>
          <w:rFonts w:cs="Arial"/>
        </w:rPr>
        <w:t>a written request, setting out as clearly and concisely as possible the grounds for the appeal including any further evidence relevant to supporting the appeal, should be submitted</w:t>
      </w:r>
    </w:p>
    <w:p w14:paraId="7F9DCE84" w14:textId="77777777" w:rsidR="00E140AC" w:rsidRPr="00761560" w:rsidRDefault="00E140AC" w:rsidP="00E140AC">
      <w:pPr>
        <w:pStyle w:val="ListParagraph"/>
        <w:numPr>
          <w:ilvl w:val="0"/>
          <w:numId w:val="8"/>
        </w:numPr>
        <w:rPr>
          <w:rFonts w:cs="Arial"/>
        </w:rPr>
      </w:pPr>
      <w:r w:rsidRPr="00761560">
        <w:rPr>
          <w:rFonts w:cs="Arial"/>
        </w:rPr>
        <w:t xml:space="preserve">an </w:t>
      </w:r>
      <w:r w:rsidRPr="00761560">
        <w:rPr>
          <w:rFonts w:cs="Arial"/>
          <w:b/>
          <w:bCs/>
        </w:rPr>
        <w:t>internal appeals form</w:t>
      </w:r>
      <w:r w:rsidRPr="00761560">
        <w:rPr>
          <w:rFonts w:cs="Arial"/>
        </w:rPr>
        <w:t xml:space="preserve"> should be com</w:t>
      </w:r>
      <w:r w:rsidR="00761560">
        <w:rPr>
          <w:rFonts w:cs="Arial"/>
        </w:rPr>
        <w:t xml:space="preserve">pleted and submitted </w:t>
      </w:r>
      <w:r w:rsidR="00761560" w:rsidRPr="00761560">
        <w:rPr>
          <w:rFonts w:cs="Arial"/>
        </w:rPr>
        <w:t xml:space="preserve">within </w:t>
      </w:r>
      <w:r w:rsidR="007B78BE">
        <w:rPr>
          <w:rFonts w:cs="Arial"/>
        </w:rPr>
        <w:t>five calendar days</w:t>
      </w:r>
      <w:r w:rsidR="007B78BE" w:rsidRPr="007B78BE">
        <w:rPr>
          <w:rFonts w:cs="Arial"/>
        </w:rPr>
        <w:t xml:space="preserve"> </w:t>
      </w:r>
      <w:r w:rsidRPr="00761560">
        <w:rPr>
          <w:rFonts w:cs="Arial"/>
        </w:rPr>
        <w:t>of the decision being made know</w:t>
      </w:r>
      <w:r w:rsidR="00761560" w:rsidRPr="00761560">
        <w:rPr>
          <w:rFonts w:cs="Arial"/>
        </w:rPr>
        <w:t>n to the appellant</w:t>
      </w:r>
    </w:p>
    <w:p w14:paraId="640894DD" w14:textId="77777777" w:rsidR="00E140AC" w:rsidRPr="000C5382" w:rsidRDefault="00E140AC" w:rsidP="00E140AC">
      <w:pPr>
        <w:spacing w:after="120"/>
        <w:rPr>
          <w:rFonts w:cs="Arial"/>
        </w:rPr>
      </w:pPr>
      <w:r w:rsidRPr="00164CBD">
        <w:rPr>
          <w:rFonts w:cs="Arial"/>
        </w:rPr>
        <w:t xml:space="preserve">The appellant will be informed of the outcome of the appeal </w:t>
      </w:r>
      <w:r w:rsidR="00761560" w:rsidRPr="00761560">
        <w:rPr>
          <w:rFonts w:cs="Arial"/>
        </w:rPr>
        <w:t xml:space="preserve">within </w:t>
      </w:r>
      <w:r w:rsidR="007B78BE">
        <w:rPr>
          <w:rFonts w:cs="Arial"/>
        </w:rPr>
        <w:t>ten calendar days</w:t>
      </w:r>
      <w:r w:rsidR="007B78BE" w:rsidRPr="007B78BE">
        <w:rPr>
          <w:rFonts w:cs="Arial"/>
        </w:rPr>
        <w:t xml:space="preserve"> </w:t>
      </w:r>
      <w:r w:rsidRPr="00761560">
        <w:rPr>
          <w:rFonts w:cs="Arial"/>
        </w:rPr>
        <w:t>of the appeal being received and logged by the centre].</w:t>
      </w:r>
    </w:p>
    <w:p w14:paraId="3843C651" w14:textId="77777777" w:rsidR="00E140AC" w:rsidRPr="00D546C1" w:rsidRDefault="00E140AC" w:rsidP="00E140AC">
      <w:pPr>
        <w:pBdr>
          <w:bottom w:val="single" w:sz="6" w:space="1" w:color="auto"/>
        </w:pBdr>
        <w:spacing w:line="276" w:lineRule="auto"/>
        <w:rPr>
          <w:rFonts w:cs="Arial"/>
          <w:color w:val="7F7F7F" w:themeColor="text1" w:themeTint="80"/>
        </w:rPr>
      </w:pPr>
    </w:p>
    <w:p w14:paraId="1B1BD7B6" w14:textId="2FD3A009" w:rsidR="00E140AC" w:rsidRPr="000C1D0D" w:rsidRDefault="00E140AC" w:rsidP="00E140AC">
      <w:pPr>
        <w:pStyle w:val="NormalWeb"/>
        <w:spacing w:before="120" w:beforeAutospacing="0" w:after="120" w:afterAutospacing="0"/>
        <w:rPr>
          <w:rFonts w:ascii="Tahoma" w:hAnsi="Tahoma" w:cs="Tahoma"/>
          <w:sz w:val="20"/>
          <w:szCs w:val="20"/>
        </w:rPr>
      </w:pPr>
      <w:r w:rsidRPr="00164CBD">
        <w:rPr>
          <w:rFonts w:ascii="Tahoma" w:hAnsi="Tahoma" w:cs="Tahoma"/>
          <w:sz w:val="20"/>
          <w:szCs w:val="20"/>
        </w:rPr>
        <w:t xml:space="preserve">This procedure is informed by the JCQ documents </w:t>
      </w:r>
      <w:hyperlink r:id="rId10" w:history="1">
        <w:r w:rsidRPr="00164CBD">
          <w:rPr>
            <w:rStyle w:val="Hyperlink"/>
            <w:rFonts w:ascii="Tahoma" w:eastAsiaTheme="minorEastAsia" w:hAnsi="Tahoma" w:cs="Tahoma"/>
            <w:iCs/>
            <w:color w:val="0070C0"/>
            <w:sz w:val="20"/>
            <w:szCs w:val="20"/>
          </w:rPr>
          <w:t>Instructions for conducting non-examination assessments</w:t>
        </w:r>
      </w:hyperlink>
      <w:r w:rsidRPr="00164CBD">
        <w:rPr>
          <w:rFonts w:ascii="Tahoma" w:hAnsi="Tahoma" w:cs="Tahoma"/>
          <w:sz w:val="20"/>
          <w:szCs w:val="20"/>
        </w:rPr>
        <w:t xml:space="preserve"> (4.6, 6.1, 9), </w:t>
      </w:r>
      <w:hyperlink r:id="rId11" w:history="1">
        <w:r w:rsidRPr="00164CBD">
          <w:rPr>
            <w:rStyle w:val="Hyperlink"/>
            <w:rFonts w:ascii="Tahoma" w:eastAsiaTheme="minorEastAsia" w:hAnsi="Tahoma" w:cs="Tahoma"/>
            <w:color w:val="0070C0"/>
            <w:sz w:val="20"/>
            <w:szCs w:val="20"/>
          </w:rPr>
          <w:t>Instructions for conducting coursework</w:t>
        </w:r>
      </w:hyperlink>
      <w:r w:rsidRPr="00164CBD">
        <w:rPr>
          <w:rFonts w:ascii="Tahoma" w:hAnsi="Tahoma" w:cs="Tahoma"/>
          <w:sz w:val="20"/>
          <w:szCs w:val="20"/>
        </w:rPr>
        <w:t xml:space="preserve"> (6, 7, 13.5), </w:t>
      </w:r>
      <w:hyperlink r:id="rId12" w:history="1">
        <w:r w:rsidRPr="00164CBD">
          <w:rPr>
            <w:rStyle w:val="Hyperlink"/>
            <w:rFonts w:ascii="Tahoma" w:eastAsiaTheme="minorEastAsia" w:hAnsi="Tahoma" w:cs="Tahoma"/>
            <w:color w:val="0070C0"/>
            <w:sz w:val="20"/>
            <w:szCs w:val="20"/>
          </w:rPr>
          <w:t>Review of marking (centre assessed marks) suggested template for centres</w:t>
        </w:r>
      </w:hyperlink>
      <w:r w:rsidRPr="00164CBD">
        <w:rPr>
          <w:rStyle w:val="Hyperlink"/>
          <w:rFonts w:ascii="Tahoma" w:eastAsiaTheme="minorEastAsia" w:hAnsi="Tahoma" w:cs="Tahoma"/>
          <w:iCs/>
          <w:sz w:val="20"/>
          <w:szCs w:val="20"/>
        </w:rPr>
        <w:t>,</w:t>
      </w:r>
      <w:r w:rsidRPr="00164CBD">
        <w:rPr>
          <w:rStyle w:val="Hyperlink"/>
          <w:rFonts w:ascii="Tahoma" w:eastAsiaTheme="minorEastAsia" w:hAnsi="Tahoma" w:cs="Tahoma"/>
          <w:i/>
          <w:sz w:val="20"/>
          <w:szCs w:val="20"/>
        </w:rPr>
        <w:t xml:space="preserve"> </w:t>
      </w:r>
      <w:hyperlink r:id="rId13" w:history="1">
        <w:r w:rsidRPr="00164CBD">
          <w:rPr>
            <w:rStyle w:val="Hyperlink"/>
            <w:rFonts w:ascii="Tahoma" w:eastAsiaTheme="minorEastAsia" w:hAnsi="Tahoma" w:cs="Tahoma"/>
            <w:color w:val="0070C0"/>
            <w:sz w:val="20"/>
            <w:szCs w:val="20"/>
          </w:rPr>
          <w:t>Notice to Centres - Informing candidates of their centre assessed marks</w:t>
        </w:r>
      </w:hyperlink>
      <w:r w:rsidRPr="00164CBD">
        <w:rPr>
          <w:rFonts w:ascii="Tahoma" w:hAnsi="Tahoma" w:cs="Tahoma"/>
          <w:sz w:val="20"/>
          <w:szCs w:val="20"/>
        </w:rPr>
        <w:t xml:space="preserve"> and </w:t>
      </w:r>
      <w:hyperlink r:id="rId14" w:history="1">
        <w:r w:rsidRPr="00164CBD">
          <w:rPr>
            <w:rStyle w:val="Hyperlink"/>
            <w:rFonts w:ascii="Tahoma" w:eastAsiaTheme="minorEastAsia" w:hAnsi="Tahoma" w:cs="Tahoma"/>
            <w:color w:val="0070C0"/>
            <w:sz w:val="20"/>
            <w:szCs w:val="20"/>
          </w:rPr>
          <w:t>Suspected Malpractice: Policies and Procedures</w:t>
        </w:r>
      </w:hyperlink>
      <w:r w:rsidRPr="00164CBD">
        <w:rPr>
          <w:rFonts w:ascii="Tahoma" w:hAnsi="Tahoma" w:cs="Tahoma"/>
          <w:sz w:val="20"/>
          <w:szCs w:val="20"/>
        </w:rPr>
        <w:t xml:space="preserve"> </w:t>
      </w:r>
      <w:r w:rsidR="00B0607E" w:rsidRPr="00B0607E">
        <w:rPr>
          <w:rFonts w:ascii="Tahoma" w:hAnsi="Tahoma" w:cs="Tahoma"/>
          <w:sz w:val="20"/>
          <w:szCs w:val="20"/>
        </w:rPr>
        <w:t>(3.3, 4.5 including reference to Form JCQ/M1)</w:t>
      </w:r>
    </w:p>
    <w:p w14:paraId="162F2322" w14:textId="77777777" w:rsidR="00786EFA" w:rsidRDefault="00E140AC" w:rsidP="00786EFA">
      <w:pPr>
        <w:spacing w:after="200" w:line="276" w:lineRule="auto"/>
      </w:pPr>
      <w:r>
        <w:br w:type="page"/>
      </w:r>
    </w:p>
    <w:p w14:paraId="296383CE" w14:textId="77777777" w:rsidR="00781856" w:rsidRPr="00761560" w:rsidRDefault="00781856" w:rsidP="00781856">
      <w:pPr>
        <w:pStyle w:val="Headinglevel1"/>
        <w:rPr>
          <w:color w:val="auto"/>
        </w:rPr>
      </w:pPr>
      <w:bookmarkStart w:id="2" w:name="_Toc176431598"/>
      <w:r w:rsidRPr="00761560">
        <w:rPr>
          <w:color w:val="auto"/>
        </w:rPr>
        <w:lastRenderedPageBreak/>
        <w:t>Appeals relating to centre decisions not to support an application for a clerical re-check, a review of marking, a review of moderation or an appeal</w:t>
      </w:r>
      <w:bookmarkEnd w:id="2"/>
    </w:p>
    <w:p w14:paraId="69C42F01" w14:textId="77777777" w:rsidR="00781856" w:rsidRPr="009F1D0E" w:rsidRDefault="00781856" w:rsidP="00781856">
      <w:pPr>
        <w:spacing w:before="120" w:after="120"/>
        <w:rPr>
          <w:rFonts w:cs="Tahoma"/>
        </w:rPr>
      </w:pPr>
      <w:r w:rsidRPr="006E70A2">
        <w:rPr>
          <w:rFonts w:cs="Tahoma"/>
          <w:noProof/>
        </w:rPr>
        <w:t xml:space="preserve">This procedure confirms </w:t>
      </w:r>
      <w:r>
        <w:rPr>
          <w:rFonts w:cs="Tahoma"/>
          <w:noProof/>
        </w:rPr>
        <w:t>King Edward VI Camp Hill School for Boys’</w:t>
      </w:r>
      <w:r w:rsidRPr="006E70A2">
        <w:rPr>
          <w:rFonts w:cs="Tahoma"/>
          <w:color w:val="FF3300"/>
        </w:rPr>
        <w:t xml:space="preserve"> </w:t>
      </w:r>
      <w:r w:rsidRPr="006E70A2">
        <w:rPr>
          <w:rFonts w:cs="Tahoma"/>
        </w:rPr>
        <w:t xml:space="preserve">compliance with JCQ’s </w:t>
      </w:r>
      <w:r w:rsidRPr="006E70A2">
        <w:rPr>
          <w:rFonts w:cs="Tahoma"/>
          <w:b/>
          <w:bCs/>
        </w:rPr>
        <w:t xml:space="preserve">General Regulations for Approved </w:t>
      </w:r>
      <w:r w:rsidRPr="009F1D0E">
        <w:rPr>
          <w:rFonts w:cs="Tahoma"/>
          <w:b/>
          <w:bCs/>
        </w:rPr>
        <w:t>Centres</w:t>
      </w:r>
      <w:r w:rsidRPr="009F1D0E">
        <w:rPr>
          <w:rFonts w:cs="Tahoma"/>
        </w:rPr>
        <w:t xml:space="preserve"> (section 5.13)</w:t>
      </w:r>
      <w:r w:rsidRPr="009F1D0E">
        <w:rPr>
          <w:rFonts w:cs="Tahoma"/>
          <w:i/>
        </w:rPr>
        <w:t xml:space="preserve"> </w:t>
      </w:r>
      <w:r w:rsidRPr="009F1D0E">
        <w:rPr>
          <w:rFonts w:cs="Tahoma"/>
        </w:rPr>
        <w:t xml:space="preserve">that the centre will: </w:t>
      </w:r>
    </w:p>
    <w:p w14:paraId="264C29E8" w14:textId="77777777" w:rsidR="00781856" w:rsidRPr="009F1D0E" w:rsidRDefault="00781856" w:rsidP="00781856">
      <w:pPr>
        <w:pStyle w:val="ListParagraph"/>
        <w:numPr>
          <w:ilvl w:val="0"/>
          <w:numId w:val="10"/>
        </w:numPr>
        <w:spacing w:before="120" w:after="120"/>
        <w:rPr>
          <w:rFonts w:cs="Tahoma"/>
        </w:rPr>
      </w:pPr>
      <w:r w:rsidRPr="009F1D0E">
        <w:rPr>
          <w:rFonts w:eastAsia="Times New Roman" w:cs="Tahoma"/>
        </w:rPr>
        <w:t xml:space="preserve">have available for inspection purposes and draw to the attention of candidates and their parents/carers, a written internal appeals procedure to manage disputes when a candidate disagrees with a centre decision not to </w:t>
      </w:r>
      <w:r w:rsidRPr="006F13F4">
        <w:rPr>
          <w:rFonts w:eastAsia="Times New Roman" w:cs="Tahoma"/>
        </w:rPr>
        <w:t>support an application for a clerical</w:t>
      </w:r>
      <w:r w:rsidRPr="009F1D0E">
        <w:rPr>
          <w:rFonts w:eastAsia="Times New Roman" w:cs="Tahoma"/>
        </w:rPr>
        <w:t xml:space="preserve"> re-check, a review of marking, a review of moderation or an appeal </w:t>
      </w:r>
    </w:p>
    <w:p w14:paraId="52F07C60" w14:textId="77777777" w:rsidR="004571EC" w:rsidRPr="00781856" w:rsidRDefault="00781856" w:rsidP="00786EFA">
      <w:pPr>
        <w:spacing w:after="200" w:line="276" w:lineRule="auto"/>
      </w:pPr>
      <w:r w:rsidRPr="006E70A2">
        <w:rPr>
          <w:rFonts w:cs="Tahoma"/>
        </w:rPr>
        <w:t>Following the issue of results, awarding bodies make post-results services available.</w:t>
      </w:r>
      <w:r>
        <w:t xml:space="preserve"> </w:t>
      </w:r>
      <w:r w:rsidR="004571EC" w:rsidRPr="00781856">
        <w:rPr>
          <w:rFonts w:cs="Arial"/>
        </w:rPr>
        <w:t>Res</w:t>
      </w:r>
      <w:r w:rsidR="003C5F1F" w:rsidRPr="00781856">
        <w:rPr>
          <w:rFonts w:cs="Arial"/>
        </w:rPr>
        <w:t>ults are issued to each student together with</w:t>
      </w:r>
      <w:r w:rsidR="004571EC" w:rsidRPr="00781856">
        <w:rPr>
          <w:rFonts w:cs="Arial"/>
        </w:rPr>
        <w:t xml:space="preserve"> full details of the awardin</w:t>
      </w:r>
      <w:r w:rsidR="003C5F1F" w:rsidRPr="00781856">
        <w:rPr>
          <w:rFonts w:cs="Arial"/>
        </w:rPr>
        <w:t>g bodies post-results services:</w:t>
      </w:r>
      <w:r w:rsidR="002A20B2" w:rsidRPr="00781856">
        <w:rPr>
          <w:rFonts w:cs="Arial"/>
        </w:rPr>
        <w:t xml:space="preserve"> </w:t>
      </w:r>
      <w:r w:rsidR="004571EC" w:rsidRPr="00781856">
        <w:rPr>
          <w:rFonts w:cs="Arial"/>
        </w:rPr>
        <w:t xml:space="preserve">this includes board deadlines, services offered and fees payable for services requested. </w:t>
      </w:r>
      <w:r w:rsidR="008170E0" w:rsidRPr="00781856">
        <w:rPr>
          <w:rFonts w:cs="Arial"/>
        </w:rPr>
        <w:t>Explicit instructions are given regarding the process involved in requesting a Post Results Service.</w:t>
      </w:r>
    </w:p>
    <w:p w14:paraId="6EE05992" w14:textId="77777777" w:rsidR="004571EC" w:rsidRPr="00781856" w:rsidRDefault="004571EC" w:rsidP="004571EC">
      <w:pPr>
        <w:spacing w:before="120" w:after="120" w:line="276" w:lineRule="auto"/>
        <w:jc w:val="both"/>
        <w:rPr>
          <w:rFonts w:cs="Arial"/>
        </w:rPr>
      </w:pPr>
      <w:r w:rsidRPr="00781856">
        <w:rPr>
          <w:rFonts w:cs="Arial"/>
        </w:rPr>
        <w:t xml:space="preserve">Candidates are also informed of the arrangements for post-results services </w:t>
      </w:r>
      <w:r w:rsidRPr="00781856">
        <w:rPr>
          <w:rFonts w:cs="Arial"/>
          <w:b/>
        </w:rPr>
        <w:t>before</w:t>
      </w:r>
      <w:r w:rsidRPr="00781856">
        <w:rPr>
          <w:rFonts w:cs="Arial"/>
        </w:rPr>
        <w:t xml:space="preserve"> they sit any exams and the accessibility of senior members of centre staff immediately after the publication of results. Before exams are sat students are given an exam briefing and an Examination Booklet by the Examinations Officer where all this informa</w:t>
      </w:r>
      <w:r w:rsidR="0083283A" w:rsidRPr="00781856">
        <w:rPr>
          <w:rFonts w:cs="Arial"/>
        </w:rPr>
        <w:t xml:space="preserve">tion is disseminated. </w:t>
      </w:r>
      <w:r w:rsidRPr="00781856">
        <w:rPr>
          <w:rFonts w:cs="Arial"/>
        </w:rPr>
        <w:t xml:space="preserve">Parents are also provided with a copy </w:t>
      </w:r>
      <w:r w:rsidR="00761560">
        <w:rPr>
          <w:rFonts w:cs="Arial"/>
        </w:rPr>
        <w:t xml:space="preserve">of the Examination Booklet via </w:t>
      </w:r>
      <w:proofErr w:type="spellStart"/>
      <w:r w:rsidR="00761560">
        <w:rPr>
          <w:rFonts w:cs="Arial"/>
        </w:rPr>
        <w:t>G</w:t>
      </w:r>
      <w:r w:rsidRPr="00781856">
        <w:rPr>
          <w:rFonts w:cs="Arial"/>
        </w:rPr>
        <w:t>roupcall</w:t>
      </w:r>
      <w:proofErr w:type="spellEnd"/>
      <w:r w:rsidRPr="00781856">
        <w:rPr>
          <w:rFonts w:cs="Arial"/>
        </w:rPr>
        <w:t>.</w:t>
      </w:r>
    </w:p>
    <w:p w14:paraId="2FD9290E" w14:textId="77777777" w:rsidR="004571EC" w:rsidRPr="00781856" w:rsidRDefault="004571EC" w:rsidP="004571EC">
      <w:pPr>
        <w:spacing w:before="120" w:after="120" w:line="276" w:lineRule="auto"/>
        <w:jc w:val="both"/>
        <w:rPr>
          <w:rFonts w:cs="Arial"/>
        </w:rPr>
      </w:pPr>
      <w:r w:rsidRPr="00781856">
        <w:rPr>
          <w:rFonts w:cs="Arial"/>
        </w:rPr>
        <w:t>If the c</w:t>
      </w:r>
      <w:r w:rsidR="002A20B2" w:rsidRPr="00781856">
        <w:rPr>
          <w:rFonts w:cs="Arial"/>
        </w:rPr>
        <w:t>entre or a candidate (or their</w:t>
      </w:r>
      <w:r w:rsidRPr="00781856">
        <w:rPr>
          <w:rFonts w:cs="Arial"/>
        </w:rPr>
        <w:t xml:space="preserve"> parent/carer) has a concern and believes a result may not be accurate, a review of the result may be requested. </w:t>
      </w:r>
      <w:r w:rsidR="00320300" w:rsidRPr="00781856">
        <w:rPr>
          <w:rFonts w:cs="Arial"/>
        </w:rPr>
        <w:t>We always support our students with their requests so disputes in this instance do not take place.</w:t>
      </w:r>
    </w:p>
    <w:p w14:paraId="3908D108" w14:textId="77777777" w:rsidR="004571EC" w:rsidRPr="00781856" w:rsidRDefault="004571EC" w:rsidP="004571EC">
      <w:pPr>
        <w:spacing w:line="276" w:lineRule="auto"/>
        <w:rPr>
          <w:rFonts w:cs="Arial"/>
          <w:b/>
        </w:rPr>
      </w:pPr>
      <w:r w:rsidRPr="00781856">
        <w:rPr>
          <w:rFonts w:cs="Arial"/>
          <w:i/>
        </w:rPr>
        <w:t>Reviews of Results</w:t>
      </w:r>
      <w:r w:rsidRPr="00781856">
        <w:rPr>
          <w:rFonts w:cs="Arial"/>
        </w:rPr>
        <w:t xml:space="preserve"> (</w:t>
      </w:r>
      <w:proofErr w:type="spellStart"/>
      <w:r w:rsidRPr="00781856">
        <w:rPr>
          <w:rFonts w:cs="Arial"/>
        </w:rPr>
        <w:t>RoRs</w:t>
      </w:r>
      <w:proofErr w:type="spellEnd"/>
      <w:r w:rsidRPr="00781856">
        <w:rPr>
          <w:rFonts w:cs="Arial"/>
        </w:rPr>
        <w:t>) offers three services.</w:t>
      </w:r>
    </w:p>
    <w:p w14:paraId="2247FCAB" w14:textId="77777777" w:rsidR="004571EC" w:rsidRPr="00781856" w:rsidRDefault="004571EC" w:rsidP="004571EC">
      <w:pPr>
        <w:pStyle w:val="ListParagraph"/>
        <w:numPr>
          <w:ilvl w:val="0"/>
          <w:numId w:val="3"/>
        </w:numPr>
        <w:spacing w:line="276" w:lineRule="auto"/>
        <w:rPr>
          <w:rFonts w:cs="Arial"/>
          <w:b/>
        </w:rPr>
      </w:pPr>
      <w:r w:rsidRPr="00781856">
        <w:rPr>
          <w:rFonts w:cs="Arial"/>
        </w:rPr>
        <w:t>Service 1 – clerical re-check</w:t>
      </w:r>
    </w:p>
    <w:p w14:paraId="3EB50104" w14:textId="77777777" w:rsidR="004571EC" w:rsidRPr="00781856" w:rsidRDefault="004571EC" w:rsidP="004571EC">
      <w:pPr>
        <w:pStyle w:val="ListParagraph"/>
        <w:numPr>
          <w:ilvl w:val="0"/>
          <w:numId w:val="3"/>
        </w:numPr>
        <w:spacing w:line="276" w:lineRule="auto"/>
        <w:rPr>
          <w:rFonts w:cs="Arial"/>
          <w:b/>
        </w:rPr>
      </w:pPr>
      <w:r w:rsidRPr="00781856">
        <w:rPr>
          <w:rFonts w:cs="Arial"/>
        </w:rPr>
        <w:t>Service 2 – review of marking</w:t>
      </w:r>
    </w:p>
    <w:p w14:paraId="40F4C893" w14:textId="77777777" w:rsidR="004571EC" w:rsidRPr="00781856" w:rsidRDefault="004571EC" w:rsidP="004571EC">
      <w:pPr>
        <w:pStyle w:val="ListParagraph"/>
        <w:numPr>
          <w:ilvl w:val="0"/>
          <w:numId w:val="3"/>
        </w:numPr>
        <w:spacing w:line="276" w:lineRule="auto"/>
        <w:rPr>
          <w:rFonts w:cs="Arial"/>
          <w:b/>
        </w:rPr>
      </w:pPr>
      <w:r w:rsidRPr="00781856">
        <w:rPr>
          <w:rFonts w:cs="Arial"/>
        </w:rPr>
        <w:t>Service 3 – review of moderation (this service is not available to an individual candidate)</w:t>
      </w:r>
    </w:p>
    <w:p w14:paraId="09BF8C3E" w14:textId="77777777" w:rsidR="008170E0" w:rsidRPr="00781856" w:rsidRDefault="008170E0" w:rsidP="008170E0">
      <w:pPr>
        <w:pStyle w:val="ListParagraph"/>
        <w:numPr>
          <w:ilvl w:val="0"/>
          <w:numId w:val="3"/>
        </w:numPr>
        <w:spacing w:after="200" w:line="276" w:lineRule="auto"/>
        <w:rPr>
          <w:rFonts w:eastAsia="Times New Roman" w:cs="Arial"/>
        </w:rPr>
      </w:pPr>
      <w:r w:rsidRPr="00781856">
        <w:rPr>
          <w:rFonts w:eastAsia="Times New Roman" w:cs="Arial"/>
        </w:rPr>
        <w:t xml:space="preserve">Students are at liberty </w:t>
      </w:r>
      <w:r w:rsidR="00E140AC" w:rsidRPr="00781856">
        <w:rPr>
          <w:rFonts w:eastAsia="Times New Roman" w:cs="Arial"/>
        </w:rPr>
        <w:t xml:space="preserve">to request a </w:t>
      </w:r>
      <w:proofErr w:type="spellStart"/>
      <w:r w:rsidR="00E140AC" w:rsidRPr="00781856">
        <w:rPr>
          <w:rFonts w:eastAsia="Times New Roman" w:cs="Arial"/>
        </w:rPr>
        <w:t>RoR</w:t>
      </w:r>
      <w:proofErr w:type="spellEnd"/>
      <w:r w:rsidR="00E140AC" w:rsidRPr="00781856">
        <w:rPr>
          <w:rFonts w:eastAsia="Times New Roman" w:cs="Arial"/>
        </w:rPr>
        <w:t xml:space="preserve"> service 1or 2 </w:t>
      </w:r>
      <w:r w:rsidRPr="00781856">
        <w:rPr>
          <w:rFonts w:eastAsia="Times New Roman" w:cs="Arial"/>
        </w:rPr>
        <w:t xml:space="preserve">but are always advised to seek </w:t>
      </w:r>
      <w:r w:rsidR="00E140AC" w:rsidRPr="00781856">
        <w:rPr>
          <w:rFonts w:eastAsia="Times New Roman" w:cs="Arial"/>
        </w:rPr>
        <w:t>advice</w:t>
      </w:r>
      <w:r w:rsidRPr="00781856">
        <w:rPr>
          <w:rFonts w:eastAsia="Times New Roman" w:cs="Arial"/>
        </w:rPr>
        <w:t xml:space="preserve"> from Heads of Department and teachers. However, they are made aware that </w:t>
      </w:r>
      <w:r w:rsidR="00E140AC" w:rsidRPr="00781856">
        <w:rPr>
          <w:rFonts w:eastAsia="Times New Roman" w:cs="Arial"/>
        </w:rPr>
        <w:t>ultimately</w:t>
      </w:r>
      <w:r w:rsidRPr="00781856">
        <w:rPr>
          <w:rFonts w:eastAsia="Times New Roman" w:cs="Arial"/>
        </w:rPr>
        <w:t xml:space="preserve"> it is their decision to make such a request as their grade can go up, down or stay the same. </w:t>
      </w:r>
    </w:p>
    <w:p w14:paraId="1473DC06" w14:textId="77777777" w:rsidR="008170E0" w:rsidRPr="00781856" w:rsidRDefault="008170E0" w:rsidP="00786EFA">
      <w:pPr>
        <w:pStyle w:val="ListParagraph"/>
        <w:numPr>
          <w:ilvl w:val="0"/>
          <w:numId w:val="3"/>
        </w:numPr>
        <w:spacing w:after="200" w:line="276" w:lineRule="auto"/>
        <w:rPr>
          <w:rFonts w:eastAsia="Times New Roman" w:cs="Arial"/>
        </w:rPr>
      </w:pPr>
      <w:r w:rsidRPr="00781856">
        <w:rPr>
          <w:rFonts w:cs="Arial"/>
        </w:rPr>
        <w:t xml:space="preserve">Written candidate consent is required in all cases before a request for a </w:t>
      </w:r>
      <w:proofErr w:type="spellStart"/>
      <w:r w:rsidRPr="00781856">
        <w:rPr>
          <w:rFonts w:cs="Arial"/>
        </w:rPr>
        <w:t>RoR</w:t>
      </w:r>
      <w:proofErr w:type="spellEnd"/>
      <w:r w:rsidRPr="00781856">
        <w:rPr>
          <w:rFonts w:cs="Arial"/>
        </w:rPr>
        <w:t xml:space="preserve"> service 1 or 2 is submitted to the awarding body as with these services candidates’ marks and subject grades may be lowered. </w:t>
      </w:r>
    </w:p>
    <w:p w14:paraId="3BCCA02E" w14:textId="77777777" w:rsidR="008170E0" w:rsidRPr="00781856" w:rsidRDefault="008170E0" w:rsidP="008170E0">
      <w:pPr>
        <w:pStyle w:val="ListParagraph"/>
        <w:numPr>
          <w:ilvl w:val="0"/>
          <w:numId w:val="3"/>
        </w:numPr>
        <w:spacing w:after="200" w:line="276" w:lineRule="auto"/>
        <w:rPr>
          <w:rFonts w:eastAsia="Times New Roman" w:cs="Arial"/>
        </w:rPr>
      </w:pPr>
      <w:r w:rsidRPr="00781856">
        <w:rPr>
          <w:rFonts w:eastAsia="Times New Roman" w:cs="Arial"/>
        </w:rPr>
        <w:t xml:space="preserve">On rare </w:t>
      </w:r>
      <w:r w:rsidR="00E140AC" w:rsidRPr="00781856">
        <w:rPr>
          <w:rFonts w:eastAsia="Times New Roman" w:cs="Arial"/>
        </w:rPr>
        <w:t xml:space="preserve">occasions </w:t>
      </w:r>
      <w:r w:rsidRPr="00781856">
        <w:rPr>
          <w:rFonts w:eastAsia="Times New Roman" w:cs="Arial"/>
        </w:rPr>
        <w:t>a Head of Department may</w:t>
      </w:r>
      <w:r w:rsidR="00E140AC" w:rsidRPr="00781856">
        <w:rPr>
          <w:rFonts w:eastAsia="Times New Roman" w:cs="Arial"/>
        </w:rPr>
        <w:t xml:space="preserve"> feel that </w:t>
      </w:r>
      <w:proofErr w:type="spellStart"/>
      <w:r w:rsidR="00E140AC" w:rsidRPr="00781856">
        <w:rPr>
          <w:rFonts w:eastAsia="Times New Roman" w:cs="Arial"/>
        </w:rPr>
        <w:t>RoR</w:t>
      </w:r>
      <w:proofErr w:type="spellEnd"/>
      <w:r w:rsidR="00E140AC" w:rsidRPr="00781856">
        <w:rPr>
          <w:rFonts w:eastAsia="Times New Roman" w:cs="Arial"/>
        </w:rPr>
        <w:t xml:space="preserve"> service 2 might </w:t>
      </w:r>
      <w:r w:rsidRPr="00781856">
        <w:rPr>
          <w:rFonts w:eastAsia="Times New Roman" w:cs="Arial"/>
        </w:rPr>
        <w:t>be in the interests of a student to be undertaken and the student will then be approached. The Head of Department may pay for the service, otherwise it is the responsibility of the student.  However, students and parents must be aware that ultimately the final decision lies with them and no recourse is available against the Head of Department.</w:t>
      </w:r>
    </w:p>
    <w:p w14:paraId="3429E1EC" w14:textId="77777777" w:rsidR="004571EC" w:rsidRPr="00781856" w:rsidRDefault="008170E0" w:rsidP="00786EFA">
      <w:pPr>
        <w:pStyle w:val="ListParagraph"/>
        <w:numPr>
          <w:ilvl w:val="0"/>
          <w:numId w:val="3"/>
        </w:numPr>
        <w:spacing w:after="200" w:line="276" w:lineRule="auto"/>
        <w:rPr>
          <w:rFonts w:eastAsia="Times New Roman" w:cs="Arial"/>
        </w:rPr>
      </w:pPr>
      <w:r w:rsidRPr="00781856">
        <w:rPr>
          <w:rFonts w:eastAsia="Times New Roman" w:cs="Arial"/>
        </w:rPr>
        <w:t xml:space="preserve">Heads of Department, staff and the Examination officer will not dissuade a student from requesting a </w:t>
      </w:r>
      <w:proofErr w:type="spellStart"/>
      <w:r w:rsidRPr="00781856">
        <w:rPr>
          <w:rFonts w:eastAsia="Times New Roman" w:cs="Arial"/>
        </w:rPr>
        <w:t>RoR</w:t>
      </w:r>
      <w:proofErr w:type="spellEnd"/>
      <w:r w:rsidRPr="00781856">
        <w:rPr>
          <w:rFonts w:eastAsia="Times New Roman" w:cs="Arial"/>
        </w:rPr>
        <w:t xml:space="preserve"> service 1or 2 if they wish to do so even if it is against their better judgement. The question of our school not supporting a ROR will therefore not arise and therefore there is no need for an internal appeal procedure in this instance.</w:t>
      </w:r>
    </w:p>
    <w:p w14:paraId="45CCF313" w14:textId="77777777" w:rsidR="004571EC" w:rsidRPr="00781856" w:rsidRDefault="004571EC" w:rsidP="004571EC">
      <w:pPr>
        <w:pStyle w:val="Default"/>
        <w:spacing w:before="120" w:after="120" w:line="276" w:lineRule="auto"/>
        <w:jc w:val="both"/>
        <w:rPr>
          <w:rFonts w:ascii="Arial" w:hAnsi="Arial" w:cs="Arial"/>
          <w:bCs/>
          <w:color w:val="auto"/>
          <w:sz w:val="22"/>
          <w:szCs w:val="22"/>
        </w:rPr>
      </w:pPr>
      <w:r w:rsidRPr="00781856">
        <w:rPr>
          <w:rFonts w:ascii="Arial" w:hAnsi="Arial" w:cs="Arial"/>
          <w:bCs/>
          <w:color w:val="auto"/>
          <w:sz w:val="22"/>
          <w:szCs w:val="22"/>
        </w:rPr>
        <w:t xml:space="preserve">Where the head of centre is satisfied after receiving the </w:t>
      </w:r>
      <w:proofErr w:type="spellStart"/>
      <w:r w:rsidRPr="00781856">
        <w:rPr>
          <w:rFonts w:ascii="Arial" w:hAnsi="Arial" w:cs="Arial"/>
          <w:bCs/>
          <w:color w:val="auto"/>
          <w:sz w:val="22"/>
          <w:szCs w:val="22"/>
        </w:rPr>
        <w:t>RoR</w:t>
      </w:r>
      <w:proofErr w:type="spellEnd"/>
      <w:r w:rsidRPr="00781856">
        <w:rPr>
          <w:rFonts w:ascii="Arial" w:hAnsi="Arial" w:cs="Arial"/>
          <w:bCs/>
          <w:color w:val="auto"/>
          <w:sz w:val="22"/>
          <w:szCs w:val="22"/>
        </w:rPr>
        <w:t xml:space="preserve"> outcom</w:t>
      </w:r>
      <w:r w:rsidR="00786EFA" w:rsidRPr="00781856">
        <w:rPr>
          <w:rFonts w:ascii="Arial" w:hAnsi="Arial" w:cs="Arial"/>
          <w:bCs/>
          <w:color w:val="auto"/>
          <w:sz w:val="22"/>
          <w:szCs w:val="22"/>
        </w:rPr>
        <w:t>e, but the candidate (or their</w:t>
      </w:r>
      <w:r w:rsidRPr="00781856">
        <w:rPr>
          <w:rFonts w:ascii="Arial" w:hAnsi="Arial" w:cs="Arial"/>
          <w:bCs/>
          <w:color w:val="auto"/>
          <w:sz w:val="22"/>
          <w:szCs w:val="22"/>
        </w:rPr>
        <w:t xml:space="preserve">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781856">
        <w:rPr>
          <w:rFonts w:ascii="Arial" w:hAnsi="Arial" w:cs="Arial"/>
          <w:color w:val="auto"/>
          <w:sz w:val="22"/>
          <w:szCs w:val="22"/>
        </w:rPr>
        <w:t>JCQ Appeals Booklet</w:t>
      </w:r>
      <w:r w:rsidRPr="00781856">
        <w:rPr>
          <w:rFonts w:ascii="Arial" w:hAnsi="Arial" w:cs="Arial"/>
          <w:bCs/>
          <w:color w:val="auto"/>
          <w:sz w:val="22"/>
          <w:szCs w:val="22"/>
        </w:rPr>
        <w:t>.  Candidates or parents/carers are not permitted to make direct representations to an awarding body.</w:t>
      </w:r>
    </w:p>
    <w:p w14:paraId="6295FFA9" w14:textId="75500783" w:rsidR="00F919A3" w:rsidRPr="00781856" w:rsidRDefault="004571EC" w:rsidP="004571EC">
      <w:pPr>
        <w:pStyle w:val="Default"/>
        <w:spacing w:before="120" w:after="120" w:line="276" w:lineRule="auto"/>
        <w:jc w:val="both"/>
        <w:rPr>
          <w:rFonts w:ascii="Arial" w:hAnsi="Arial" w:cs="Arial"/>
          <w:color w:val="auto"/>
          <w:sz w:val="22"/>
          <w:szCs w:val="22"/>
        </w:rPr>
      </w:pPr>
      <w:r w:rsidRPr="00781856">
        <w:rPr>
          <w:rFonts w:ascii="Arial" w:hAnsi="Arial" w:cs="Arial"/>
          <w:bCs/>
          <w:color w:val="auto"/>
          <w:sz w:val="22"/>
          <w:szCs w:val="22"/>
        </w:rPr>
        <w:t xml:space="preserve">The internal appeals form should be completed and submitted to the centre within 10 days </w:t>
      </w:r>
      <w:r w:rsidRPr="00781856">
        <w:rPr>
          <w:rFonts w:ascii="Arial" w:hAnsi="Arial" w:cs="Arial"/>
          <w:color w:val="auto"/>
          <w:sz w:val="22"/>
          <w:szCs w:val="22"/>
        </w:rPr>
        <w:t xml:space="preserve">of the notification of the outcome of the </w:t>
      </w:r>
      <w:proofErr w:type="spellStart"/>
      <w:r w:rsidRPr="00781856">
        <w:rPr>
          <w:rFonts w:ascii="Arial" w:hAnsi="Arial" w:cs="Arial"/>
          <w:color w:val="auto"/>
          <w:sz w:val="22"/>
          <w:szCs w:val="22"/>
        </w:rPr>
        <w:t>RoR</w:t>
      </w:r>
      <w:proofErr w:type="spellEnd"/>
      <w:r w:rsidRPr="00781856">
        <w:rPr>
          <w:rFonts w:ascii="Arial" w:hAnsi="Arial" w:cs="Arial"/>
          <w:color w:val="auto"/>
          <w:sz w:val="22"/>
          <w:szCs w:val="22"/>
        </w:rPr>
        <w:t xml:space="preserve">. Subject to the head of centre’s decision, this will allow the centre to process the preliminary appeal and submit to the awarding body within the required 30 calendar days of receiving the outcome of the review of results process. </w:t>
      </w:r>
      <w:r w:rsidR="008170E0" w:rsidRPr="00781856">
        <w:rPr>
          <w:rFonts w:ascii="Arial" w:hAnsi="Arial" w:cs="Arial"/>
          <w:color w:val="auto"/>
          <w:sz w:val="22"/>
          <w:szCs w:val="22"/>
        </w:rPr>
        <w:t>Awarding body fees will</w:t>
      </w:r>
      <w:r w:rsidRPr="00781856">
        <w:rPr>
          <w:rFonts w:ascii="Arial" w:hAnsi="Arial" w:cs="Arial"/>
          <w:color w:val="auto"/>
          <w:sz w:val="22"/>
          <w:szCs w:val="22"/>
        </w:rPr>
        <w:t xml:space="preserve"> be charged for the preliminary appeal</w:t>
      </w:r>
      <w:r w:rsidR="008170E0" w:rsidRPr="00781856">
        <w:rPr>
          <w:rFonts w:ascii="Arial" w:hAnsi="Arial" w:cs="Arial"/>
          <w:color w:val="auto"/>
          <w:sz w:val="22"/>
          <w:szCs w:val="22"/>
        </w:rPr>
        <w:t xml:space="preserve"> and</w:t>
      </w:r>
      <w:r w:rsidRPr="00781856">
        <w:rPr>
          <w:rFonts w:ascii="Arial" w:hAnsi="Arial" w:cs="Arial"/>
          <w:color w:val="auto"/>
          <w:sz w:val="22"/>
          <w:szCs w:val="22"/>
        </w:rPr>
        <w:t xml:space="preserve"> </w:t>
      </w:r>
      <w:r w:rsidRPr="00781856">
        <w:rPr>
          <w:rFonts w:ascii="Arial" w:hAnsi="Arial" w:cs="Arial"/>
          <w:color w:val="auto"/>
          <w:sz w:val="22"/>
          <w:szCs w:val="22"/>
        </w:rPr>
        <w:lastRenderedPageBreak/>
        <w:t xml:space="preserve">must be paid to the school </w:t>
      </w:r>
      <w:r w:rsidR="00F919A3" w:rsidRPr="00781856">
        <w:rPr>
          <w:rFonts w:ascii="Arial" w:hAnsi="Arial" w:cs="Arial"/>
          <w:color w:val="auto"/>
          <w:sz w:val="22"/>
          <w:szCs w:val="22"/>
        </w:rPr>
        <w:t>by the student</w:t>
      </w:r>
      <w:r w:rsidRPr="00781856">
        <w:rPr>
          <w:rFonts w:ascii="Arial" w:hAnsi="Arial" w:cs="Arial"/>
          <w:color w:val="auto"/>
          <w:sz w:val="22"/>
          <w:szCs w:val="22"/>
        </w:rPr>
        <w:t xml:space="preserve"> before the preliminary appeal is submitted to the awarding body (fees are available from the exams officer). If the appeal is upheld by the awarding body, this fee will be refunded by the awarding body and repaid to the appellant by the school.</w:t>
      </w:r>
    </w:p>
    <w:p w14:paraId="2F7DD57B" w14:textId="77777777" w:rsidR="00F919A3" w:rsidRDefault="00F919A3" w:rsidP="00F919A3">
      <w:pPr>
        <w:spacing w:before="120" w:after="120" w:line="276" w:lineRule="auto"/>
        <w:jc w:val="both"/>
        <w:rPr>
          <w:rFonts w:cs="Arial"/>
        </w:rPr>
      </w:pPr>
      <w:r w:rsidRPr="00781856">
        <w:rPr>
          <w:rFonts w:cs="Arial"/>
        </w:rPr>
        <w:t xml:space="preserve">Following the </w:t>
      </w:r>
      <w:proofErr w:type="spellStart"/>
      <w:r w:rsidRPr="00781856">
        <w:rPr>
          <w:rFonts w:cs="Arial"/>
        </w:rPr>
        <w:t>RoR</w:t>
      </w:r>
      <w:r w:rsidR="003C5F1F" w:rsidRPr="00781856">
        <w:rPr>
          <w:rFonts w:cs="Arial"/>
        </w:rPr>
        <w:t>s</w:t>
      </w:r>
      <w:proofErr w:type="spellEnd"/>
      <w:r w:rsidRPr="00781856">
        <w:rPr>
          <w:rFonts w:cs="Arial"/>
        </w:rPr>
        <w:t xml:space="preserve"> outcome, an external appeals process is available if the head of centre remains dissatisfied with the outcome and believes there are grounds for appeal. The JCQ publications Post-Results Services and JCQ Appeals Booklet (A guide to the awarding bodies’ appeals processes) will be consulted to determine the acceptable grounds for a preliminary appeal.</w:t>
      </w:r>
      <w:r w:rsidR="00311855" w:rsidRPr="00781856">
        <w:rPr>
          <w:rFonts w:cs="Arial"/>
        </w:rPr>
        <w:t xml:space="preserve"> In this case the school will bear the cost of the appeal.</w:t>
      </w:r>
    </w:p>
    <w:p w14:paraId="0973966B" w14:textId="77777777" w:rsidR="00781856" w:rsidRPr="007432D8" w:rsidRDefault="00781856" w:rsidP="00781856">
      <w:pPr>
        <w:spacing w:before="120" w:after="120"/>
        <w:rPr>
          <w:rFonts w:cs="Tahoma"/>
        </w:rPr>
      </w:pPr>
      <w:r w:rsidRPr="007432D8">
        <w:rPr>
          <w:rFonts w:cs="Tahoma"/>
          <w:b/>
          <w:bCs/>
        </w:rPr>
        <w:t>Access to Scripts</w:t>
      </w:r>
      <w:r w:rsidRPr="007432D8">
        <w:rPr>
          <w:rFonts w:cs="Tahoma"/>
        </w:rPr>
        <w:t xml:space="preserve"> (ATS):</w:t>
      </w:r>
    </w:p>
    <w:p w14:paraId="325E4C55" w14:textId="77777777" w:rsidR="00781856" w:rsidRPr="007432D8" w:rsidRDefault="00781856" w:rsidP="00781856">
      <w:pPr>
        <w:pStyle w:val="ListParagraph"/>
        <w:numPr>
          <w:ilvl w:val="0"/>
          <w:numId w:val="11"/>
        </w:numPr>
        <w:spacing w:before="120" w:after="120"/>
        <w:rPr>
          <w:rFonts w:cs="Tahoma"/>
        </w:rPr>
      </w:pPr>
      <w:r w:rsidRPr="007432D8">
        <w:rPr>
          <w:rFonts w:cs="Tahoma"/>
        </w:rPr>
        <w:t xml:space="preserve">Copies of scripts to support reviews of marking </w:t>
      </w:r>
    </w:p>
    <w:p w14:paraId="66A31AF7" w14:textId="77777777" w:rsidR="00781856" w:rsidRPr="007432D8" w:rsidRDefault="00781856" w:rsidP="00781856">
      <w:pPr>
        <w:pStyle w:val="ListParagraph"/>
        <w:numPr>
          <w:ilvl w:val="0"/>
          <w:numId w:val="11"/>
        </w:numPr>
        <w:spacing w:before="120" w:after="120"/>
        <w:rPr>
          <w:rFonts w:cs="Tahoma"/>
        </w:rPr>
      </w:pPr>
      <w:r w:rsidRPr="007432D8">
        <w:rPr>
          <w:rFonts w:cs="Tahoma"/>
        </w:rPr>
        <w:t>Copies of scripts to support teaching and learning</w:t>
      </w:r>
    </w:p>
    <w:p w14:paraId="1A4E5784" w14:textId="77777777" w:rsidR="00781856" w:rsidRDefault="00781856" w:rsidP="00781856">
      <w:pPr>
        <w:rPr>
          <w:rFonts w:cs="Tahoma"/>
        </w:rPr>
      </w:pPr>
      <w:r w:rsidRPr="006E70A2">
        <w:rPr>
          <w:rFonts w:cs="Tahoma"/>
        </w:rPr>
        <w:t>Where a concern is expressed that a particular result may not be accurate, the centre will look at the marks awarded for each component part of the qualification alongside any mark schemes, relevant result reports, grade boundary information</w:t>
      </w:r>
      <w:r>
        <w:rPr>
          <w:rFonts w:cs="Tahoma"/>
        </w:rPr>
        <w:t>,</w:t>
      </w:r>
      <w:r w:rsidRPr="006E70A2">
        <w:rPr>
          <w:rFonts w:cs="Tahoma"/>
        </w:rPr>
        <w:t xml:space="preserve"> etc. when made available by the awarding body to determine if the centre supports any concerns. </w:t>
      </w:r>
    </w:p>
    <w:p w14:paraId="4A801801" w14:textId="77777777" w:rsidR="00781856" w:rsidRPr="00164CBD" w:rsidRDefault="00781856" w:rsidP="00781856">
      <w:pPr>
        <w:rPr>
          <w:rFonts w:cs="Tahoma"/>
        </w:rPr>
      </w:pPr>
      <w:r w:rsidRPr="00164CBD">
        <w:rPr>
          <w:rFonts w:cs="Tahoma"/>
        </w:rPr>
        <w:t>For written components that contributed to the final result, the centre will:</w:t>
      </w:r>
    </w:p>
    <w:p w14:paraId="2F25A8EB" w14:textId="77777777" w:rsidR="00781856" w:rsidRPr="00164CBD" w:rsidRDefault="00781856" w:rsidP="00781856">
      <w:pPr>
        <w:pStyle w:val="ListParagraph"/>
        <w:numPr>
          <w:ilvl w:val="0"/>
          <w:numId w:val="12"/>
        </w:numPr>
        <w:spacing w:line="276" w:lineRule="auto"/>
        <w:rPr>
          <w:rFonts w:cs="Tahoma"/>
        </w:rPr>
      </w:pPr>
      <w:r w:rsidRPr="00164CBD">
        <w:rPr>
          <w:rFonts w:cs="Tahoma"/>
        </w:rPr>
        <w:t xml:space="preserve">Where a place a university or college is at risk, consider supporting a request for a Priority Service 2 review of marking (where the qualification concerned is eligible for this service) </w:t>
      </w:r>
    </w:p>
    <w:p w14:paraId="52CE0EF2" w14:textId="77777777" w:rsidR="00781856" w:rsidRPr="00164CBD" w:rsidRDefault="00781856" w:rsidP="00781856">
      <w:pPr>
        <w:pStyle w:val="ListParagraph"/>
        <w:numPr>
          <w:ilvl w:val="0"/>
          <w:numId w:val="12"/>
        </w:numPr>
        <w:spacing w:line="276" w:lineRule="auto"/>
        <w:rPr>
          <w:rFonts w:cs="Tahoma"/>
        </w:rPr>
      </w:pPr>
      <w:r w:rsidRPr="00164CBD">
        <w:rPr>
          <w:rFonts w:cs="Tahoma"/>
        </w:rPr>
        <w:t>In all other instances, consider accessing the script by:</w:t>
      </w:r>
    </w:p>
    <w:p w14:paraId="46203002" w14:textId="77777777" w:rsidR="00781856" w:rsidRPr="00164CBD" w:rsidRDefault="00781856" w:rsidP="00781856">
      <w:pPr>
        <w:pStyle w:val="ListParagraph"/>
        <w:numPr>
          <w:ilvl w:val="1"/>
          <w:numId w:val="12"/>
        </w:numPr>
        <w:spacing w:line="276" w:lineRule="auto"/>
        <w:rPr>
          <w:rFonts w:cs="Tahoma"/>
        </w:rPr>
      </w:pPr>
      <w:r w:rsidRPr="00164CBD">
        <w:rPr>
          <w:rFonts w:cs="Tahoma"/>
        </w:rPr>
        <w:t xml:space="preserve">requesting a priority copy of the candidate’s script to support a review of marking by the awarding body deadline, or </w:t>
      </w:r>
    </w:p>
    <w:p w14:paraId="5BDE8B40" w14:textId="77777777" w:rsidR="00781856" w:rsidRPr="00164CBD" w:rsidRDefault="00781856" w:rsidP="00781856">
      <w:pPr>
        <w:pStyle w:val="ListParagraph"/>
        <w:numPr>
          <w:ilvl w:val="1"/>
          <w:numId w:val="12"/>
        </w:numPr>
        <w:spacing w:line="276" w:lineRule="auto"/>
        <w:rPr>
          <w:rFonts w:cs="Tahoma"/>
        </w:rPr>
      </w:pPr>
      <w:r w:rsidRPr="00164CBD">
        <w:rPr>
          <w:rFonts w:cs="Tahoma"/>
          <w:shd w:val="clear" w:color="auto" w:fill="FFFFFF"/>
        </w:rPr>
        <w:t>(</w:t>
      </w:r>
      <w:r w:rsidRPr="00164CBD">
        <w:rPr>
          <w:rFonts w:cs="Tahoma"/>
        </w:rPr>
        <w:t xml:space="preserve">where the option is made available by the awarding body) </w:t>
      </w:r>
      <w:r w:rsidRPr="00164CBD">
        <w:rPr>
          <w:rFonts w:cs="Tahoma"/>
          <w:shd w:val="clear" w:color="auto" w:fill="FFFFFF"/>
        </w:rPr>
        <w:t xml:space="preserve">viewing the candidate’s marked script online to consider if </w:t>
      </w:r>
      <w:r w:rsidRPr="00164CBD">
        <w:rPr>
          <w:rFonts w:cs="Tahoma"/>
        </w:rPr>
        <w:t>requesting a review of marking is appropriate</w:t>
      </w:r>
    </w:p>
    <w:p w14:paraId="0390FDE1" w14:textId="77777777" w:rsidR="00781856" w:rsidRPr="00164CBD" w:rsidRDefault="00781856" w:rsidP="00781856">
      <w:pPr>
        <w:pStyle w:val="ListParagraph"/>
        <w:numPr>
          <w:ilvl w:val="0"/>
          <w:numId w:val="12"/>
        </w:numPr>
        <w:spacing w:line="276" w:lineRule="auto"/>
        <w:rPr>
          <w:rFonts w:cs="Tahoma"/>
        </w:rPr>
      </w:pPr>
      <w:r w:rsidRPr="00164CBD">
        <w:rPr>
          <w:rFonts w:cs="Tahoma"/>
        </w:rPr>
        <w:t>Collect informed written consent/permission from the candidate to access their script</w:t>
      </w:r>
    </w:p>
    <w:p w14:paraId="6C685C3B" w14:textId="77777777" w:rsidR="00781856" w:rsidRPr="00164CBD" w:rsidRDefault="00781856" w:rsidP="00781856">
      <w:pPr>
        <w:pStyle w:val="ListParagraph"/>
        <w:numPr>
          <w:ilvl w:val="0"/>
          <w:numId w:val="12"/>
        </w:numPr>
        <w:spacing w:line="276" w:lineRule="auto"/>
        <w:rPr>
          <w:rFonts w:cs="Tahoma"/>
        </w:rPr>
      </w:pPr>
      <w:r w:rsidRPr="00164CBD">
        <w:rPr>
          <w:rFonts w:cs="Tahoma"/>
        </w:rPr>
        <w:t>On access to the script, consider if it is felt that the agreed mark scheme has been applied correctly in the original marking and if the centre considers there are any errors in the marking</w:t>
      </w:r>
    </w:p>
    <w:p w14:paraId="7AA725D0" w14:textId="77777777" w:rsidR="00781856" w:rsidRPr="00164CBD" w:rsidRDefault="00781856" w:rsidP="00781856">
      <w:pPr>
        <w:pStyle w:val="ListParagraph"/>
        <w:numPr>
          <w:ilvl w:val="0"/>
          <w:numId w:val="12"/>
        </w:numPr>
        <w:spacing w:line="276" w:lineRule="auto"/>
        <w:rPr>
          <w:rFonts w:cs="Tahoma"/>
        </w:rPr>
      </w:pPr>
      <w:r w:rsidRPr="00164CBD">
        <w:rPr>
          <w:rFonts w:cs="Tahoma"/>
        </w:rPr>
        <w:t xml:space="preserve">Support a request for the appropriate </w:t>
      </w:r>
      <w:proofErr w:type="spellStart"/>
      <w:r w:rsidRPr="00164CBD">
        <w:rPr>
          <w:rFonts w:cs="Tahoma"/>
        </w:rPr>
        <w:t>RoR</w:t>
      </w:r>
      <w:proofErr w:type="spellEnd"/>
      <w:r w:rsidRPr="00164CBD">
        <w:rPr>
          <w:rFonts w:cs="Tahoma"/>
        </w:rPr>
        <w:t xml:space="preserve"> service (clerical re-check or review of marking) if any error is identified</w:t>
      </w:r>
    </w:p>
    <w:p w14:paraId="7962896E" w14:textId="77777777" w:rsidR="00781856" w:rsidRPr="00164CBD" w:rsidRDefault="00781856" w:rsidP="00781856">
      <w:pPr>
        <w:pStyle w:val="ListParagraph"/>
        <w:numPr>
          <w:ilvl w:val="0"/>
          <w:numId w:val="12"/>
        </w:numPr>
        <w:spacing w:line="276" w:lineRule="auto"/>
        <w:rPr>
          <w:rFonts w:cs="Tahoma"/>
        </w:rPr>
      </w:pPr>
      <w:r w:rsidRPr="00164CBD">
        <w:rPr>
          <w:rFonts w:cs="Tahoma"/>
        </w:rPr>
        <w:t xml:space="preserve">Collect informed written consent from the candidate to request the </w:t>
      </w:r>
      <w:proofErr w:type="spellStart"/>
      <w:r w:rsidRPr="00164CBD">
        <w:rPr>
          <w:rFonts w:cs="Tahoma"/>
        </w:rPr>
        <w:t>RoR</w:t>
      </w:r>
      <w:proofErr w:type="spellEnd"/>
      <w:r w:rsidRPr="00164CBD">
        <w:rPr>
          <w:rFonts w:cs="Tahoma"/>
        </w:rPr>
        <w:t xml:space="preserve"> service before the request is submitted</w:t>
      </w:r>
    </w:p>
    <w:p w14:paraId="543F3E51" w14:textId="77777777" w:rsidR="00781856" w:rsidRPr="00164CBD" w:rsidRDefault="00781856" w:rsidP="00781856">
      <w:pPr>
        <w:pStyle w:val="ListParagraph"/>
        <w:numPr>
          <w:ilvl w:val="0"/>
          <w:numId w:val="12"/>
        </w:numPr>
        <w:spacing w:line="276" w:lineRule="auto"/>
        <w:rPr>
          <w:rFonts w:cs="Tahoma"/>
        </w:rPr>
      </w:pPr>
      <w:r w:rsidRPr="00164CBD">
        <w:rPr>
          <w:rFonts w:cs="Tahoma"/>
        </w:rPr>
        <w:t>Where relevant, advise an affected candidate to inform any third party (such as a university or college) that a review of marking has been submitted to an awarding body]</w:t>
      </w:r>
    </w:p>
    <w:p w14:paraId="19467EEC" w14:textId="77777777" w:rsidR="00781856" w:rsidRPr="006E70A2" w:rsidRDefault="00781856" w:rsidP="00781856">
      <w:pPr>
        <w:rPr>
          <w:rFonts w:cs="Tahoma"/>
          <w:b/>
          <w:sz w:val="24"/>
          <w:szCs w:val="24"/>
        </w:rPr>
      </w:pPr>
    </w:p>
    <w:p w14:paraId="407FE0E0" w14:textId="77777777" w:rsidR="00781856" w:rsidRPr="00781856" w:rsidRDefault="00781856" w:rsidP="00F919A3">
      <w:pPr>
        <w:spacing w:before="120" w:after="120" w:line="276" w:lineRule="auto"/>
        <w:jc w:val="both"/>
        <w:rPr>
          <w:rFonts w:cs="Arial"/>
        </w:rPr>
      </w:pPr>
    </w:p>
    <w:p w14:paraId="04E2D39C" w14:textId="77777777" w:rsidR="00F919A3" w:rsidRPr="003C5F1F" w:rsidRDefault="00F919A3" w:rsidP="004571EC">
      <w:pPr>
        <w:pStyle w:val="Default"/>
        <w:spacing w:before="120" w:after="120" w:line="276" w:lineRule="auto"/>
        <w:jc w:val="both"/>
        <w:rPr>
          <w:rFonts w:ascii="Rockwell" w:hAnsi="Rockwell" w:cs="Arial"/>
          <w:color w:val="auto"/>
        </w:rPr>
      </w:pPr>
    </w:p>
    <w:p w14:paraId="0CDCC02C" w14:textId="77777777" w:rsidR="004571EC" w:rsidRPr="008170E0" w:rsidRDefault="004571EC" w:rsidP="004571EC">
      <w:pPr>
        <w:spacing w:after="200" w:line="276" w:lineRule="auto"/>
        <w:rPr>
          <w:rFonts w:ascii="Rockwell" w:eastAsia="Times New Roman" w:hAnsi="Rockwell" w:cs="Arial"/>
          <w:color w:val="003399"/>
          <w:sz w:val="24"/>
          <w:szCs w:val="24"/>
        </w:rPr>
      </w:pPr>
      <w:r w:rsidRPr="008170E0">
        <w:rPr>
          <w:rFonts w:ascii="Rockwell" w:eastAsia="Times New Roman" w:hAnsi="Rockwell" w:cs="Arial"/>
          <w:color w:val="003399"/>
          <w:sz w:val="24"/>
          <w:szCs w:val="24"/>
        </w:rPr>
        <w:br w:type="page"/>
      </w:r>
    </w:p>
    <w:tbl>
      <w:tblPr>
        <w:tblStyle w:val="TableGrid"/>
        <w:tblW w:w="0" w:type="auto"/>
        <w:tblLook w:val="04A0" w:firstRow="1" w:lastRow="0" w:firstColumn="1" w:lastColumn="0" w:noHBand="0" w:noVBand="1"/>
      </w:tblPr>
      <w:tblGrid>
        <w:gridCol w:w="6487"/>
        <w:gridCol w:w="1559"/>
        <w:gridCol w:w="2222"/>
      </w:tblGrid>
      <w:tr w:rsidR="004571EC" w:rsidRPr="008170E0" w14:paraId="6DFD90ED" w14:textId="77777777" w:rsidTr="00E141B1">
        <w:tc>
          <w:tcPr>
            <w:tcW w:w="6487" w:type="dxa"/>
            <w:vMerge w:val="restart"/>
            <w:tcBorders>
              <w:top w:val="nil"/>
              <w:left w:val="nil"/>
              <w:right w:val="single" w:sz="4" w:space="0" w:color="FF3300"/>
            </w:tcBorders>
            <w:vAlign w:val="center"/>
          </w:tcPr>
          <w:p w14:paraId="0BC509D1" w14:textId="77777777" w:rsidR="004571EC" w:rsidRPr="008170E0" w:rsidRDefault="004571EC" w:rsidP="00E141B1">
            <w:pPr>
              <w:spacing w:before="120" w:after="120" w:line="276" w:lineRule="auto"/>
              <w:rPr>
                <w:rFonts w:ascii="Rockwell" w:eastAsia="Times New Roman" w:hAnsi="Rockwell" w:cs="Arial"/>
                <w:color w:val="003399"/>
                <w:sz w:val="28"/>
                <w:szCs w:val="28"/>
              </w:rPr>
            </w:pPr>
            <w:bookmarkStart w:id="3" w:name="_Hlk496619748"/>
            <w:r w:rsidRPr="008170E0">
              <w:rPr>
                <w:rFonts w:ascii="Rockwell" w:eastAsia="Times New Roman" w:hAnsi="Rockwell" w:cs="Arial"/>
                <w:color w:val="003399"/>
                <w:sz w:val="28"/>
                <w:szCs w:val="28"/>
              </w:rPr>
              <w:lastRenderedPageBreak/>
              <w:t>Internal appeals form</w:t>
            </w:r>
          </w:p>
        </w:tc>
        <w:tc>
          <w:tcPr>
            <w:tcW w:w="3781" w:type="dxa"/>
            <w:gridSpan w:val="2"/>
            <w:tcBorders>
              <w:top w:val="single" w:sz="4" w:space="0" w:color="FF3300"/>
              <w:left w:val="single" w:sz="4" w:space="0" w:color="FF3300"/>
              <w:bottom w:val="single" w:sz="4" w:space="0" w:color="FF3300"/>
              <w:right w:val="single" w:sz="4" w:space="0" w:color="FF3300"/>
            </w:tcBorders>
            <w:shd w:val="clear" w:color="auto" w:fill="E2EFD9" w:themeFill="accent6" w:themeFillTint="33"/>
            <w:vAlign w:val="center"/>
          </w:tcPr>
          <w:p w14:paraId="21164263" w14:textId="77777777" w:rsidR="004571EC" w:rsidRPr="008170E0" w:rsidRDefault="004571EC" w:rsidP="00E141B1">
            <w:pPr>
              <w:spacing w:before="120" w:after="120"/>
              <w:jc w:val="center"/>
              <w:rPr>
                <w:rFonts w:ascii="Rockwell" w:eastAsia="Times New Roman" w:hAnsi="Rockwell" w:cs="Arial"/>
                <w:sz w:val="28"/>
                <w:szCs w:val="28"/>
              </w:rPr>
            </w:pPr>
            <w:r w:rsidRPr="008170E0">
              <w:rPr>
                <w:rFonts w:ascii="Rockwell Condensed" w:hAnsi="Rockwell Condensed"/>
                <w:sz w:val="20"/>
                <w:szCs w:val="20"/>
              </w:rPr>
              <w:t>FOR CENTRE USE ONLY</w:t>
            </w:r>
          </w:p>
        </w:tc>
      </w:tr>
      <w:tr w:rsidR="004571EC" w:rsidRPr="008170E0" w14:paraId="30735727" w14:textId="77777777" w:rsidTr="00E141B1">
        <w:trPr>
          <w:trHeight w:val="310"/>
        </w:trPr>
        <w:tc>
          <w:tcPr>
            <w:tcW w:w="6487" w:type="dxa"/>
            <w:vMerge/>
            <w:tcBorders>
              <w:left w:val="nil"/>
              <w:bottom w:val="nil"/>
              <w:right w:val="single" w:sz="4" w:space="0" w:color="FF3300"/>
            </w:tcBorders>
          </w:tcPr>
          <w:p w14:paraId="33ADC072" w14:textId="77777777" w:rsidR="004571EC" w:rsidRPr="008170E0" w:rsidRDefault="004571EC" w:rsidP="00E141B1">
            <w:pPr>
              <w:spacing w:before="120" w:after="120" w:line="276" w:lineRule="auto"/>
              <w:rPr>
                <w:rFonts w:ascii="Rockwell" w:eastAsia="Times New Roman" w:hAnsi="Rockwell" w:cs="Arial"/>
                <w:sz w:val="20"/>
                <w:szCs w:val="20"/>
              </w:rPr>
            </w:pPr>
          </w:p>
        </w:tc>
        <w:tc>
          <w:tcPr>
            <w:tcW w:w="1559" w:type="dxa"/>
            <w:tcBorders>
              <w:top w:val="single" w:sz="4" w:space="0" w:color="FF3300"/>
              <w:left w:val="single" w:sz="4" w:space="0" w:color="FF3300"/>
              <w:bottom w:val="single" w:sz="4" w:space="0" w:color="FF3300"/>
              <w:right w:val="single" w:sz="4" w:space="0" w:color="FF3300"/>
            </w:tcBorders>
            <w:shd w:val="clear" w:color="auto" w:fill="E2EFD9" w:themeFill="accent6" w:themeFillTint="33"/>
            <w:vAlign w:val="center"/>
          </w:tcPr>
          <w:p w14:paraId="2BBCA211" w14:textId="77777777" w:rsidR="004571EC" w:rsidRPr="008170E0" w:rsidRDefault="004571EC" w:rsidP="00E141B1">
            <w:pPr>
              <w:spacing w:before="120" w:after="120" w:line="276" w:lineRule="auto"/>
              <w:rPr>
                <w:rFonts w:ascii="Rockwell" w:eastAsia="Times New Roman" w:hAnsi="Rockwell" w:cs="Arial"/>
                <w:sz w:val="28"/>
                <w:szCs w:val="28"/>
              </w:rPr>
            </w:pPr>
            <w:r w:rsidRPr="008170E0">
              <w:rPr>
                <w:rFonts w:ascii="Rockwell" w:hAnsi="Rockwell"/>
                <w:sz w:val="20"/>
                <w:szCs w:val="20"/>
              </w:rPr>
              <w:t>Date received</w:t>
            </w:r>
          </w:p>
        </w:tc>
        <w:tc>
          <w:tcPr>
            <w:tcW w:w="2222" w:type="dxa"/>
            <w:tcBorders>
              <w:top w:val="single" w:sz="4" w:space="0" w:color="FF3300"/>
              <w:left w:val="single" w:sz="4" w:space="0" w:color="FF3300"/>
              <w:bottom w:val="single" w:sz="4" w:space="0" w:color="FF3300"/>
              <w:right w:val="single" w:sz="4" w:space="0" w:color="FF3300"/>
            </w:tcBorders>
          </w:tcPr>
          <w:p w14:paraId="7EA2390B" w14:textId="77777777" w:rsidR="004571EC" w:rsidRPr="008170E0" w:rsidRDefault="004571EC" w:rsidP="00E141B1">
            <w:pPr>
              <w:spacing w:before="120" w:after="120" w:line="276" w:lineRule="auto"/>
              <w:rPr>
                <w:rFonts w:ascii="Rockwell" w:eastAsia="Times New Roman" w:hAnsi="Rockwell" w:cs="Arial"/>
                <w:sz w:val="28"/>
                <w:szCs w:val="28"/>
              </w:rPr>
            </w:pPr>
          </w:p>
        </w:tc>
      </w:tr>
      <w:tr w:rsidR="004571EC" w:rsidRPr="008170E0" w14:paraId="7D722A9C" w14:textId="77777777" w:rsidTr="00E141B1">
        <w:trPr>
          <w:trHeight w:val="579"/>
        </w:trPr>
        <w:tc>
          <w:tcPr>
            <w:tcW w:w="6487" w:type="dxa"/>
            <w:tcBorders>
              <w:top w:val="nil"/>
              <w:left w:val="nil"/>
              <w:bottom w:val="nil"/>
              <w:right w:val="single" w:sz="4" w:space="0" w:color="FF3300"/>
            </w:tcBorders>
            <w:vAlign w:val="bottom"/>
          </w:tcPr>
          <w:p w14:paraId="53E34C42" w14:textId="77777777" w:rsidR="004571EC" w:rsidRPr="008170E0" w:rsidRDefault="004571EC" w:rsidP="00E141B1">
            <w:pPr>
              <w:spacing w:before="120" w:after="0" w:line="276" w:lineRule="auto"/>
              <w:rPr>
                <w:rFonts w:ascii="Rockwell" w:eastAsia="Times New Roman" w:hAnsi="Rockwell" w:cs="Arial"/>
                <w:color w:val="003399"/>
                <w:sz w:val="28"/>
                <w:szCs w:val="28"/>
              </w:rPr>
            </w:pPr>
            <w:r w:rsidRPr="008170E0">
              <w:rPr>
                <w:rFonts w:ascii="Rockwell" w:eastAsia="Times New Roman" w:hAnsi="Rockwell" w:cs="Arial"/>
                <w:sz w:val="20"/>
                <w:szCs w:val="20"/>
              </w:rPr>
              <w:t xml:space="preserve">Please tick box to indicate the nature of your appeal and complete all white boxes on the form below </w:t>
            </w:r>
          </w:p>
        </w:tc>
        <w:tc>
          <w:tcPr>
            <w:tcW w:w="1559" w:type="dxa"/>
            <w:tcBorders>
              <w:top w:val="single" w:sz="4" w:space="0" w:color="FF3300"/>
              <w:left w:val="single" w:sz="4" w:space="0" w:color="FF3300"/>
              <w:bottom w:val="single" w:sz="4" w:space="0" w:color="FF3300"/>
              <w:right w:val="single" w:sz="4" w:space="0" w:color="FF3300"/>
            </w:tcBorders>
            <w:shd w:val="clear" w:color="auto" w:fill="E2EFD9" w:themeFill="accent6" w:themeFillTint="33"/>
            <w:vAlign w:val="center"/>
          </w:tcPr>
          <w:p w14:paraId="51F158B1" w14:textId="77777777" w:rsidR="004571EC" w:rsidRPr="008170E0" w:rsidRDefault="004571EC" w:rsidP="00E141B1">
            <w:pPr>
              <w:spacing w:before="120" w:after="120" w:line="276" w:lineRule="auto"/>
              <w:rPr>
                <w:rFonts w:ascii="Rockwell" w:hAnsi="Rockwell"/>
                <w:sz w:val="20"/>
                <w:szCs w:val="20"/>
              </w:rPr>
            </w:pPr>
            <w:r w:rsidRPr="008170E0">
              <w:rPr>
                <w:rFonts w:ascii="Rockwell" w:hAnsi="Rockwell"/>
                <w:sz w:val="20"/>
                <w:szCs w:val="20"/>
              </w:rPr>
              <w:t xml:space="preserve">Reference No. </w:t>
            </w:r>
          </w:p>
        </w:tc>
        <w:tc>
          <w:tcPr>
            <w:tcW w:w="2222" w:type="dxa"/>
            <w:tcBorders>
              <w:top w:val="single" w:sz="4" w:space="0" w:color="FF3300"/>
              <w:left w:val="single" w:sz="4" w:space="0" w:color="FF3300"/>
              <w:bottom w:val="single" w:sz="4" w:space="0" w:color="FF3300"/>
              <w:right w:val="single" w:sz="4" w:space="0" w:color="FF3300"/>
            </w:tcBorders>
          </w:tcPr>
          <w:p w14:paraId="32E45A8A" w14:textId="77777777" w:rsidR="004571EC" w:rsidRPr="008170E0" w:rsidRDefault="004571EC" w:rsidP="00E141B1">
            <w:pPr>
              <w:spacing w:before="120" w:after="120" w:line="276" w:lineRule="auto"/>
              <w:rPr>
                <w:rFonts w:ascii="Rockwell" w:eastAsia="Times New Roman" w:hAnsi="Rockwell" w:cs="Arial"/>
                <w:sz w:val="28"/>
                <w:szCs w:val="28"/>
              </w:rPr>
            </w:pPr>
          </w:p>
        </w:tc>
      </w:tr>
    </w:tbl>
    <w:p w14:paraId="1FD991A5" w14:textId="77777777" w:rsidR="004571EC" w:rsidRPr="00341346" w:rsidRDefault="004571EC" w:rsidP="004571EC">
      <w:pPr>
        <w:pStyle w:val="ListParagraph"/>
        <w:numPr>
          <w:ilvl w:val="0"/>
          <w:numId w:val="2"/>
        </w:numPr>
        <w:spacing w:before="120" w:after="120" w:line="276" w:lineRule="auto"/>
        <w:ind w:left="426" w:hanging="426"/>
        <w:rPr>
          <w:rFonts w:ascii="Rockwell" w:hAnsi="Rockwell" w:cs="Arial"/>
          <w:sz w:val="24"/>
          <w:szCs w:val="24"/>
        </w:rPr>
      </w:pPr>
      <w:r w:rsidRPr="00341346">
        <w:rPr>
          <w:rFonts w:ascii="Rockwell" w:hAnsi="Rockwell" w:cs="Arial"/>
          <w:sz w:val="24"/>
          <w:szCs w:val="24"/>
        </w:rPr>
        <w:t>Appeal against an internal assessment decision</w:t>
      </w:r>
      <w:r>
        <w:rPr>
          <w:rFonts w:ascii="Rockwell" w:hAnsi="Rockwell" w:cs="Arial"/>
          <w:sz w:val="24"/>
          <w:szCs w:val="24"/>
        </w:rPr>
        <w:t xml:space="preserve"> and/or request for a review of marking</w:t>
      </w:r>
    </w:p>
    <w:p w14:paraId="78B51ADD" w14:textId="77777777" w:rsidR="004571EC" w:rsidRPr="00341346" w:rsidRDefault="004571EC" w:rsidP="004571EC">
      <w:pPr>
        <w:pStyle w:val="ListParagraph"/>
        <w:numPr>
          <w:ilvl w:val="0"/>
          <w:numId w:val="2"/>
        </w:numPr>
        <w:spacing w:before="120" w:after="120" w:line="276" w:lineRule="auto"/>
        <w:ind w:left="426" w:hanging="426"/>
        <w:rPr>
          <w:rFonts w:ascii="Rockwell" w:hAnsi="Rockwell" w:cs="Arial"/>
          <w:sz w:val="24"/>
          <w:szCs w:val="24"/>
        </w:rPr>
      </w:pPr>
      <w:r w:rsidRPr="00341346">
        <w:rPr>
          <w:rFonts w:ascii="Rockwell" w:eastAsia="Times New Roman" w:hAnsi="Rockwell" w:cs="Arial"/>
          <w:sz w:val="24"/>
          <w:szCs w:val="24"/>
        </w:rPr>
        <w:t>Appeal against the centre’s decision not to support a clerical check, a review of marking, a review of moderation or an appeal</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659"/>
        <w:gridCol w:w="3150"/>
        <w:gridCol w:w="1794"/>
        <w:gridCol w:w="3792"/>
      </w:tblGrid>
      <w:tr w:rsidR="004571EC" w:rsidRPr="00AB60E7" w14:paraId="7B0D0D9E" w14:textId="77777777" w:rsidTr="00E141B1">
        <w:trPr>
          <w:cantSplit/>
          <w:trHeight w:val="596"/>
          <w:tblHeader/>
        </w:trPr>
        <w:tc>
          <w:tcPr>
            <w:tcW w:w="798" w:type="pct"/>
            <w:shd w:val="clear" w:color="auto" w:fill="003399"/>
            <w:vAlign w:val="center"/>
          </w:tcPr>
          <w:p w14:paraId="56D48BC4" w14:textId="77777777" w:rsidR="004571EC" w:rsidRPr="00AB60E7" w:rsidRDefault="004571EC" w:rsidP="00E141B1">
            <w:pPr>
              <w:spacing w:before="120" w:after="120" w:line="276" w:lineRule="auto"/>
              <w:rPr>
                <w:rFonts w:ascii="Rockwell Condensed" w:eastAsia="Times New Roman" w:hAnsi="Rockwell Condensed" w:cs="Times New Roman"/>
                <w:color w:val="FFFFFF" w:themeColor="background1"/>
              </w:rPr>
            </w:pPr>
            <w:r w:rsidRPr="00AB60E7">
              <w:rPr>
                <w:rFonts w:ascii="Rockwell Condensed" w:eastAsia="Times New Roman" w:hAnsi="Rockwell Condensed" w:cs="Times New Roman"/>
                <w:color w:val="FFFFFF" w:themeColor="background1"/>
              </w:rPr>
              <w:t>Name of appellant</w:t>
            </w:r>
          </w:p>
        </w:tc>
        <w:tc>
          <w:tcPr>
            <w:tcW w:w="1515" w:type="pct"/>
            <w:vAlign w:val="center"/>
          </w:tcPr>
          <w:p w14:paraId="3302C53B" w14:textId="77777777" w:rsidR="004571EC" w:rsidRPr="00AB60E7" w:rsidRDefault="004571EC" w:rsidP="00E141B1">
            <w:pPr>
              <w:spacing w:before="120" w:after="120" w:line="276" w:lineRule="auto"/>
              <w:rPr>
                <w:rFonts w:ascii="Rockwell" w:eastAsia="Times New Roman" w:hAnsi="Rockwell" w:cs="Times New Roman"/>
                <w:color w:val="FFFFFF" w:themeColor="background1"/>
                <w:sz w:val="20"/>
                <w:szCs w:val="20"/>
              </w:rPr>
            </w:pPr>
          </w:p>
        </w:tc>
        <w:tc>
          <w:tcPr>
            <w:tcW w:w="863" w:type="pct"/>
            <w:shd w:val="clear" w:color="auto" w:fill="003399"/>
            <w:vAlign w:val="center"/>
          </w:tcPr>
          <w:p w14:paraId="0C5538E9" w14:textId="77777777" w:rsidR="004571EC" w:rsidRPr="00AB60E7" w:rsidRDefault="004571EC" w:rsidP="00E141B1">
            <w:pPr>
              <w:spacing w:before="120" w:after="0" w:line="276" w:lineRule="auto"/>
              <w:rPr>
                <w:rFonts w:ascii="Rockwell Condensed" w:eastAsia="Times New Roman" w:hAnsi="Rockwell Condensed" w:cs="Times New Roman"/>
                <w:color w:val="FFFFFF" w:themeColor="background1"/>
              </w:rPr>
            </w:pPr>
            <w:r w:rsidRPr="00AB60E7">
              <w:rPr>
                <w:rFonts w:ascii="Rockwell Condensed" w:eastAsia="Times New Roman" w:hAnsi="Rockwell Condensed" w:cs="Times New Roman"/>
                <w:color w:val="FFFFFF" w:themeColor="background1"/>
              </w:rPr>
              <w:t>Candidate name</w:t>
            </w:r>
          </w:p>
          <w:p w14:paraId="3C74F945" w14:textId="77777777" w:rsidR="004571EC" w:rsidRPr="00AB60E7" w:rsidRDefault="004571EC" w:rsidP="00E141B1">
            <w:pPr>
              <w:spacing w:after="0" w:line="276" w:lineRule="auto"/>
              <w:rPr>
                <w:rFonts w:ascii="Rockwell Condensed" w:eastAsia="Times New Roman" w:hAnsi="Rockwell Condensed" w:cs="Times New Roman"/>
                <w:color w:val="FFFFFF" w:themeColor="background1"/>
                <w:sz w:val="20"/>
                <w:szCs w:val="20"/>
              </w:rPr>
            </w:pPr>
            <w:r w:rsidRPr="00AB60E7">
              <w:rPr>
                <w:rFonts w:ascii="Rockwell Condensed" w:eastAsia="Times New Roman" w:hAnsi="Rockwell Condensed" w:cs="Times New Roman"/>
                <w:color w:val="FFFFFF" w:themeColor="background1"/>
                <w:sz w:val="20"/>
                <w:szCs w:val="20"/>
              </w:rPr>
              <w:t>if different to appellant</w:t>
            </w:r>
          </w:p>
        </w:tc>
        <w:tc>
          <w:tcPr>
            <w:tcW w:w="1825" w:type="pct"/>
            <w:vAlign w:val="center"/>
          </w:tcPr>
          <w:p w14:paraId="6E8B8F80" w14:textId="77777777" w:rsidR="004571EC" w:rsidRPr="00AB60E7" w:rsidRDefault="004571EC" w:rsidP="00E141B1">
            <w:pPr>
              <w:spacing w:before="120" w:after="120" w:line="276" w:lineRule="auto"/>
              <w:rPr>
                <w:rFonts w:ascii="Rockwell" w:eastAsia="Times New Roman" w:hAnsi="Rockwell" w:cs="Times New Roman"/>
                <w:color w:val="FFFFFF" w:themeColor="background1"/>
                <w:sz w:val="20"/>
                <w:szCs w:val="20"/>
              </w:rPr>
            </w:pPr>
          </w:p>
        </w:tc>
      </w:tr>
      <w:tr w:rsidR="004571EC" w:rsidRPr="00A4728A" w14:paraId="487B754A" w14:textId="77777777" w:rsidTr="00E141B1">
        <w:trPr>
          <w:trHeight w:val="448"/>
          <w:tblHeader/>
        </w:trPr>
        <w:tc>
          <w:tcPr>
            <w:tcW w:w="798" w:type="pct"/>
            <w:shd w:val="clear" w:color="auto" w:fill="E2EFD9" w:themeFill="accent6" w:themeFillTint="33"/>
            <w:vAlign w:val="center"/>
          </w:tcPr>
          <w:p w14:paraId="3ED06ACC" w14:textId="77777777" w:rsidR="004571EC" w:rsidRPr="00A8214A" w:rsidRDefault="004571EC" w:rsidP="00E141B1">
            <w:pPr>
              <w:spacing w:before="120" w:after="120" w:line="276" w:lineRule="auto"/>
              <w:rPr>
                <w:rFonts w:ascii="Rockwell Condensed" w:eastAsia="Times New Roman" w:hAnsi="Rockwell Condensed" w:cs="Times New Roman"/>
              </w:rPr>
            </w:pPr>
            <w:r w:rsidRPr="00A8214A">
              <w:rPr>
                <w:rFonts w:ascii="Rockwell Condensed" w:eastAsia="Times New Roman" w:hAnsi="Rockwell Condensed" w:cs="Times New Roman"/>
              </w:rPr>
              <w:t>Awarding body</w:t>
            </w:r>
          </w:p>
        </w:tc>
        <w:tc>
          <w:tcPr>
            <w:tcW w:w="1515" w:type="pct"/>
            <w:vAlign w:val="center"/>
          </w:tcPr>
          <w:p w14:paraId="5C9DEC73" w14:textId="77777777" w:rsidR="004571EC" w:rsidRPr="00A4728A" w:rsidRDefault="004571EC" w:rsidP="00E141B1">
            <w:pPr>
              <w:spacing w:before="120" w:after="120" w:line="276" w:lineRule="auto"/>
              <w:rPr>
                <w:rFonts w:ascii="Rockwell" w:eastAsia="Times New Roman" w:hAnsi="Rockwell" w:cs="Times New Roman"/>
                <w:b/>
                <w:i/>
                <w:color w:val="BFBFBF" w:themeColor="background1" w:themeShade="BF"/>
                <w:sz w:val="20"/>
                <w:szCs w:val="20"/>
              </w:rPr>
            </w:pPr>
          </w:p>
        </w:tc>
        <w:tc>
          <w:tcPr>
            <w:tcW w:w="863" w:type="pct"/>
            <w:shd w:val="clear" w:color="auto" w:fill="E2EFD9" w:themeFill="accent6" w:themeFillTint="33"/>
            <w:vAlign w:val="center"/>
          </w:tcPr>
          <w:p w14:paraId="3184D789" w14:textId="77777777" w:rsidR="004571EC" w:rsidRPr="00A8214A" w:rsidRDefault="004571EC" w:rsidP="00E141B1">
            <w:pPr>
              <w:spacing w:before="120" w:after="120" w:line="276" w:lineRule="auto"/>
              <w:rPr>
                <w:rFonts w:ascii="Rockwell Condensed" w:eastAsia="Times New Roman" w:hAnsi="Rockwell Condensed" w:cs="Times New Roman"/>
              </w:rPr>
            </w:pPr>
            <w:r w:rsidRPr="00A8214A">
              <w:rPr>
                <w:rFonts w:ascii="Rockwell Condensed" w:eastAsia="Times New Roman" w:hAnsi="Rockwell Condensed" w:cs="Times New Roman"/>
              </w:rPr>
              <w:t>Exam paper code</w:t>
            </w:r>
          </w:p>
        </w:tc>
        <w:tc>
          <w:tcPr>
            <w:tcW w:w="1825" w:type="pct"/>
            <w:vAlign w:val="center"/>
          </w:tcPr>
          <w:p w14:paraId="504D81DA" w14:textId="77777777" w:rsidR="004571EC" w:rsidRPr="00A4728A" w:rsidRDefault="004571EC" w:rsidP="00E141B1">
            <w:pPr>
              <w:spacing w:before="120" w:after="120" w:line="276" w:lineRule="auto"/>
              <w:rPr>
                <w:rFonts w:ascii="Rockwell" w:eastAsia="Times New Roman" w:hAnsi="Rockwell" w:cs="Times New Roman"/>
                <w:i/>
                <w:color w:val="BFBFBF" w:themeColor="background1" w:themeShade="BF"/>
                <w:sz w:val="20"/>
                <w:szCs w:val="20"/>
              </w:rPr>
            </w:pPr>
          </w:p>
        </w:tc>
      </w:tr>
      <w:tr w:rsidR="004571EC" w:rsidRPr="00A4728A" w14:paraId="2D5B7E4B" w14:textId="77777777" w:rsidTr="00E141B1">
        <w:trPr>
          <w:trHeight w:val="340"/>
          <w:tblHeader/>
        </w:trPr>
        <w:tc>
          <w:tcPr>
            <w:tcW w:w="798" w:type="pct"/>
            <w:shd w:val="clear" w:color="auto" w:fill="E2EFD9" w:themeFill="accent6" w:themeFillTint="33"/>
            <w:vAlign w:val="center"/>
          </w:tcPr>
          <w:p w14:paraId="434F83B4" w14:textId="77777777" w:rsidR="004571EC" w:rsidRPr="00A8214A" w:rsidRDefault="004571EC" w:rsidP="00E141B1">
            <w:pPr>
              <w:spacing w:before="120" w:after="120" w:line="276" w:lineRule="auto"/>
              <w:rPr>
                <w:rFonts w:ascii="Rockwell Condensed" w:eastAsia="Times New Roman" w:hAnsi="Rockwell Condensed" w:cs="Times New Roman"/>
              </w:rPr>
            </w:pPr>
            <w:r w:rsidRPr="00A8214A">
              <w:rPr>
                <w:rFonts w:ascii="Rockwell Condensed" w:eastAsia="Times New Roman" w:hAnsi="Rockwell Condensed" w:cs="Times New Roman"/>
              </w:rPr>
              <w:t>Subject</w:t>
            </w:r>
          </w:p>
        </w:tc>
        <w:tc>
          <w:tcPr>
            <w:tcW w:w="1515" w:type="pct"/>
            <w:vAlign w:val="center"/>
          </w:tcPr>
          <w:p w14:paraId="5C7C78D7" w14:textId="77777777" w:rsidR="004571EC" w:rsidRPr="00A4728A" w:rsidRDefault="004571EC" w:rsidP="00E141B1">
            <w:pPr>
              <w:spacing w:before="120" w:after="120" w:line="276" w:lineRule="auto"/>
              <w:rPr>
                <w:rFonts w:ascii="Rockwell" w:eastAsia="Times New Roman" w:hAnsi="Rockwell" w:cs="Times New Roman"/>
                <w:i/>
                <w:color w:val="BFBFBF" w:themeColor="background1" w:themeShade="BF"/>
                <w:sz w:val="20"/>
                <w:szCs w:val="20"/>
              </w:rPr>
            </w:pPr>
          </w:p>
        </w:tc>
        <w:tc>
          <w:tcPr>
            <w:tcW w:w="863" w:type="pct"/>
            <w:shd w:val="clear" w:color="auto" w:fill="E2EFD9" w:themeFill="accent6" w:themeFillTint="33"/>
            <w:vAlign w:val="center"/>
          </w:tcPr>
          <w:p w14:paraId="2E34B1E3" w14:textId="77777777" w:rsidR="004571EC" w:rsidRPr="00A8214A" w:rsidRDefault="004571EC" w:rsidP="00E141B1">
            <w:pPr>
              <w:spacing w:before="120" w:after="120" w:line="276" w:lineRule="auto"/>
              <w:rPr>
                <w:rFonts w:ascii="Rockwell Condensed" w:eastAsia="Times New Roman" w:hAnsi="Rockwell Condensed" w:cs="Times New Roman"/>
              </w:rPr>
            </w:pPr>
            <w:r w:rsidRPr="00A8214A">
              <w:rPr>
                <w:rFonts w:ascii="Rockwell Condensed" w:eastAsia="Times New Roman" w:hAnsi="Rockwell Condensed" w:cs="Times New Roman"/>
              </w:rPr>
              <w:t>Exam paper title</w:t>
            </w:r>
          </w:p>
        </w:tc>
        <w:tc>
          <w:tcPr>
            <w:tcW w:w="1825" w:type="pct"/>
            <w:vAlign w:val="center"/>
          </w:tcPr>
          <w:p w14:paraId="36992CE1" w14:textId="77777777" w:rsidR="004571EC" w:rsidRPr="00A4728A" w:rsidRDefault="004571EC" w:rsidP="00E141B1">
            <w:pPr>
              <w:spacing w:before="120" w:after="120" w:line="276" w:lineRule="auto"/>
              <w:rPr>
                <w:rFonts w:ascii="Rockwell" w:eastAsia="Times New Roman" w:hAnsi="Rockwell" w:cs="Times New Roman"/>
                <w:sz w:val="20"/>
                <w:szCs w:val="20"/>
              </w:rPr>
            </w:pPr>
          </w:p>
        </w:tc>
      </w:tr>
      <w:tr w:rsidR="004571EC" w:rsidRPr="00A4728A" w14:paraId="054D5E18" w14:textId="77777777" w:rsidTr="00E141B1">
        <w:trPr>
          <w:trHeight w:val="110"/>
          <w:tblHeader/>
        </w:trPr>
        <w:tc>
          <w:tcPr>
            <w:tcW w:w="5000" w:type="pct"/>
            <w:gridSpan w:val="4"/>
          </w:tcPr>
          <w:p w14:paraId="2A08D2D2" w14:textId="77777777" w:rsidR="004571EC" w:rsidRPr="00F04D19" w:rsidRDefault="004571EC" w:rsidP="00E141B1">
            <w:pPr>
              <w:spacing w:before="120" w:after="120" w:line="276" w:lineRule="auto"/>
              <w:jc w:val="both"/>
              <w:rPr>
                <w:rFonts w:ascii="Rockwell" w:eastAsia="Times New Roman" w:hAnsi="Rockwell" w:cs="Times New Roman"/>
                <w:b/>
                <w:sz w:val="20"/>
                <w:szCs w:val="20"/>
              </w:rPr>
            </w:pPr>
            <w:r w:rsidRPr="00F04D19">
              <w:rPr>
                <w:rFonts w:ascii="Rockwell" w:eastAsia="Times New Roman" w:hAnsi="Rockwell" w:cs="Times New Roman"/>
                <w:b/>
                <w:sz w:val="20"/>
                <w:szCs w:val="20"/>
              </w:rPr>
              <w:t xml:space="preserve">Please state the grounds for your appeal </w:t>
            </w:r>
            <w:r>
              <w:rPr>
                <w:rFonts w:ascii="Rockwell" w:eastAsia="Times New Roman" w:hAnsi="Rockwell" w:cs="Times New Roman"/>
                <w:b/>
                <w:sz w:val="20"/>
                <w:szCs w:val="20"/>
              </w:rPr>
              <w:t>below</w:t>
            </w:r>
          </w:p>
          <w:p w14:paraId="2F8C9862" w14:textId="77777777" w:rsidR="004571EC" w:rsidRPr="009A1353" w:rsidRDefault="004571EC" w:rsidP="00E141B1">
            <w:pPr>
              <w:spacing w:before="120" w:after="120" w:line="276" w:lineRule="auto"/>
              <w:jc w:val="both"/>
              <w:rPr>
                <w:rFonts w:ascii="Rockwell Condensed" w:eastAsia="Times New Roman" w:hAnsi="Rockwell Condensed" w:cs="Times New Roman"/>
                <w:sz w:val="20"/>
                <w:szCs w:val="20"/>
              </w:rPr>
            </w:pPr>
          </w:p>
          <w:p w14:paraId="3FBEB620" w14:textId="77777777" w:rsidR="004571EC" w:rsidRPr="009A1353" w:rsidRDefault="004571EC" w:rsidP="00E141B1">
            <w:pPr>
              <w:spacing w:before="120" w:after="120" w:line="276" w:lineRule="auto"/>
              <w:jc w:val="both"/>
              <w:rPr>
                <w:rFonts w:ascii="Rockwell Condensed" w:eastAsia="Times New Roman" w:hAnsi="Rockwell Condensed" w:cs="Times New Roman"/>
                <w:sz w:val="20"/>
                <w:szCs w:val="20"/>
              </w:rPr>
            </w:pPr>
          </w:p>
          <w:p w14:paraId="125DD141"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3431661B"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6626FC30"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00A5AA3D"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6E808FBE"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551764F5"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7D88F6D3"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0A71E51B" w14:textId="77777777" w:rsidR="004571EC" w:rsidRDefault="004571EC" w:rsidP="00E141B1">
            <w:pPr>
              <w:spacing w:before="120" w:after="120" w:line="276" w:lineRule="auto"/>
              <w:jc w:val="both"/>
              <w:rPr>
                <w:rFonts w:ascii="Rockwell Condensed" w:eastAsia="Times New Roman" w:hAnsi="Rockwell Condensed" w:cs="Times New Roman"/>
                <w:sz w:val="20"/>
                <w:szCs w:val="20"/>
              </w:rPr>
            </w:pPr>
          </w:p>
          <w:p w14:paraId="4E6EF860" w14:textId="77777777" w:rsidR="004571EC" w:rsidRPr="009A1353" w:rsidRDefault="004571EC" w:rsidP="00E141B1">
            <w:pPr>
              <w:spacing w:before="120" w:after="120" w:line="276" w:lineRule="auto"/>
              <w:jc w:val="both"/>
              <w:rPr>
                <w:rFonts w:ascii="Rockwell Condensed" w:eastAsia="Times New Roman" w:hAnsi="Rockwell Condensed" w:cs="Times New Roman"/>
                <w:sz w:val="20"/>
                <w:szCs w:val="20"/>
              </w:rPr>
            </w:pPr>
          </w:p>
          <w:p w14:paraId="123B643A" w14:textId="77777777" w:rsidR="004571EC" w:rsidRPr="009A1353" w:rsidRDefault="004571EC" w:rsidP="00E141B1">
            <w:pPr>
              <w:spacing w:before="120" w:after="120" w:line="276" w:lineRule="auto"/>
              <w:jc w:val="both"/>
              <w:rPr>
                <w:rFonts w:ascii="Rockwell Condensed" w:eastAsia="Times New Roman" w:hAnsi="Rockwell Condensed" w:cs="Times New Roman"/>
                <w:sz w:val="20"/>
                <w:szCs w:val="20"/>
              </w:rPr>
            </w:pPr>
          </w:p>
          <w:p w14:paraId="0B80C763" w14:textId="77777777" w:rsidR="004571EC" w:rsidRPr="009A1353" w:rsidRDefault="004571EC" w:rsidP="00E141B1">
            <w:pPr>
              <w:spacing w:before="120" w:after="120" w:line="276" w:lineRule="auto"/>
              <w:jc w:val="both"/>
              <w:rPr>
                <w:rFonts w:ascii="Rockwell Condensed" w:eastAsia="Times New Roman" w:hAnsi="Rockwell Condensed" w:cs="Times New Roman"/>
                <w:sz w:val="20"/>
                <w:szCs w:val="20"/>
              </w:rPr>
            </w:pPr>
          </w:p>
          <w:p w14:paraId="666DCAEC" w14:textId="77777777" w:rsidR="004571EC" w:rsidRPr="00A13EAE" w:rsidRDefault="004571EC" w:rsidP="00E141B1">
            <w:pPr>
              <w:spacing w:before="120" w:after="120" w:line="276" w:lineRule="auto"/>
              <w:jc w:val="both"/>
              <w:rPr>
                <w:rFonts w:ascii="Rockwell Condensed" w:eastAsia="Times New Roman" w:hAnsi="Rockwell Condensed" w:cs="Times New Roman"/>
                <w:sz w:val="20"/>
                <w:szCs w:val="20"/>
              </w:rPr>
            </w:pPr>
          </w:p>
          <w:p w14:paraId="1D0EB526" w14:textId="77777777" w:rsidR="004571EC" w:rsidRDefault="004571EC" w:rsidP="00E141B1">
            <w:pPr>
              <w:spacing w:before="120" w:after="0" w:line="276" w:lineRule="auto"/>
              <w:rPr>
                <w:rFonts w:ascii="Rockwell" w:hAnsi="Rockwell" w:cs="Arial"/>
                <w:i/>
                <w:sz w:val="18"/>
                <w:szCs w:val="18"/>
              </w:rPr>
            </w:pPr>
            <w:r w:rsidRPr="00A13EAE">
              <w:rPr>
                <w:rFonts w:ascii="Rockwell" w:hAnsi="Rockwell" w:cs="Arial"/>
                <w:i/>
                <w:sz w:val="18"/>
                <w:szCs w:val="18"/>
              </w:rPr>
              <w:t xml:space="preserve"> (If applicable, tick </w:t>
            </w:r>
            <w:r>
              <w:rPr>
                <w:rFonts w:ascii="Rockwell" w:hAnsi="Rockwell" w:cs="Arial"/>
                <w:i/>
                <w:sz w:val="18"/>
                <w:szCs w:val="18"/>
              </w:rPr>
              <w:t>below)</w:t>
            </w:r>
          </w:p>
          <w:p w14:paraId="58483E7B" w14:textId="77777777" w:rsidR="004571EC" w:rsidRPr="00380EF0" w:rsidRDefault="004571EC" w:rsidP="004571EC">
            <w:pPr>
              <w:pStyle w:val="ListParagraph"/>
              <w:numPr>
                <w:ilvl w:val="0"/>
                <w:numId w:val="2"/>
              </w:numPr>
              <w:spacing w:before="120" w:after="120" w:line="276" w:lineRule="auto"/>
              <w:ind w:left="426" w:hanging="426"/>
              <w:rPr>
                <w:rFonts w:ascii="Rockwell" w:hAnsi="Rockwell" w:cs="Arial"/>
                <w:sz w:val="24"/>
                <w:szCs w:val="24"/>
              </w:rPr>
            </w:pPr>
            <w:r w:rsidRPr="00E624EE">
              <w:rPr>
                <w:rFonts w:ascii="Rockwell" w:hAnsi="Rockwell" w:cs="Arial"/>
                <w:sz w:val="18"/>
                <w:szCs w:val="18"/>
              </w:rPr>
              <w:t xml:space="preserve">Where my appeal is against an internal assessment decision I wish to request a review of the centre’s marking </w:t>
            </w:r>
          </w:p>
          <w:p w14:paraId="6691E00E" w14:textId="77777777" w:rsidR="004571EC" w:rsidRPr="00380EF0" w:rsidRDefault="004571EC" w:rsidP="00E141B1">
            <w:pPr>
              <w:spacing w:before="120" w:after="60" w:line="276" w:lineRule="auto"/>
              <w:jc w:val="right"/>
              <w:rPr>
                <w:rFonts w:ascii="Rockwell" w:eastAsia="Times New Roman" w:hAnsi="Rockwell" w:cs="Times New Roman"/>
                <w:i/>
                <w:sz w:val="16"/>
                <w:szCs w:val="16"/>
              </w:rPr>
            </w:pPr>
            <w:r w:rsidRPr="00A13EAE">
              <w:rPr>
                <w:rFonts w:ascii="Rockwell" w:eastAsia="Times New Roman" w:hAnsi="Rockwell" w:cs="Times New Roman"/>
                <w:i/>
                <w:sz w:val="16"/>
                <w:szCs w:val="16"/>
              </w:rPr>
              <w:t>If necessary, continue</w:t>
            </w:r>
            <w:r>
              <w:rPr>
                <w:rFonts w:ascii="Rockwell" w:eastAsia="Times New Roman" w:hAnsi="Rockwell" w:cs="Times New Roman"/>
                <w:i/>
                <w:sz w:val="16"/>
                <w:szCs w:val="16"/>
              </w:rPr>
              <w:t xml:space="preserve"> on </w:t>
            </w:r>
            <w:r w:rsidRPr="00A13EAE">
              <w:rPr>
                <w:rFonts w:ascii="Rockwell" w:eastAsia="Times New Roman" w:hAnsi="Rockwell" w:cs="Times New Roman"/>
                <w:i/>
                <w:sz w:val="16"/>
                <w:szCs w:val="16"/>
              </w:rPr>
              <w:t>an additional page if this form is being completed electronically or overleaf if hard copy being completed</w:t>
            </w:r>
          </w:p>
        </w:tc>
      </w:tr>
      <w:tr w:rsidR="004571EC" w:rsidRPr="00A4728A" w14:paraId="449243AA" w14:textId="77777777" w:rsidTr="00E141B1">
        <w:trPr>
          <w:tblHeader/>
        </w:trPr>
        <w:tc>
          <w:tcPr>
            <w:tcW w:w="5000" w:type="pct"/>
            <w:gridSpan w:val="4"/>
          </w:tcPr>
          <w:p w14:paraId="041F6C81" w14:textId="77777777" w:rsidR="004571EC" w:rsidRPr="00A13EAE" w:rsidRDefault="004571EC" w:rsidP="00E141B1">
            <w:pPr>
              <w:pStyle w:val="Headinglevel1"/>
              <w:spacing w:before="120" w:after="120" w:line="276" w:lineRule="auto"/>
              <w:rPr>
                <w:rFonts w:ascii="Rockwell Condensed" w:hAnsi="Rockwell Condensed"/>
                <w:b w:val="0"/>
                <w:color w:val="auto"/>
                <w:sz w:val="22"/>
                <w:szCs w:val="22"/>
              </w:rPr>
            </w:pPr>
            <w:r w:rsidRPr="00A13EAE">
              <w:rPr>
                <w:rFonts w:ascii="Rockwell Condensed" w:hAnsi="Rockwell Condensed"/>
                <w:b w:val="0"/>
                <w:color w:val="auto"/>
                <w:sz w:val="22"/>
                <w:szCs w:val="22"/>
              </w:rPr>
              <w:t xml:space="preserve">Appellant signature:                                                        </w:t>
            </w:r>
            <w:r>
              <w:rPr>
                <w:rFonts w:ascii="Rockwell Condensed" w:hAnsi="Rockwell Condensed"/>
                <w:b w:val="0"/>
                <w:color w:val="auto"/>
                <w:sz w:val="22"/>
                <w:szCs w:val="22"/>
              </w:rPr>
              <w:t xml:space="preserve">         </w:t>
            </w:r>
            <w:r w:rsidRPr="00A13EAE">
              <w:rPr>
                <w:rFonts w:ascii="Rockwell Condensed" w:hAnsi="Rockwell Condensed"/>
                <w:b w:val="0"/>
                <w:color w:val="auto"/>
                <w:sz w:val="22"/>
                <w:szCs w:val="22"/>
              </w:rPr>
              <w:t xml:space="preserve"> Date of signature:</w:t>
            </w:r>
          </w:p>
        </w:tc>
      </w:tr>
    </w:tbl>
    <w:p w14:paraId="3A3AB071" w14:textId="77777777" w:rsidR="004571EC" w:rsidRDefault="004571EC" w:rsidP="004571EC">
      <w:pPr>
        <w:spacing w:before="120" w:after="120" w:line="276" w:lineRule="auto"/>
        <w:jc w:val="center"/>
        <w:rPr>
          <w:rFonts w:ascii="Rockwell" w:hAnsi="Rockwell"/>
          <w:b/>
          <w:sz w:val="20"/>
          <w:szCs w:val="20"/>
        </w:rPr>
      </w:pPr>
      <w:r w:rsidRPr="00341346">
        <w:rPr>
          <w:rFonts w:ascii="Rockwell" w:hAnsi="Rockwell"/>
          <w:b/>
          <w:sz w:val="20"/>
          <w:szCs w:val="20"/>
        </w:rPr>
        <w:t>This form must be signed, date</w:t>
      </w:r>
      <w:r>
        <w:rPr>
          <w:rFonts w:ascii="Rockwell" w:hAnsi="Rockwell"/>
          <w:b/>
          <w:sz w:val="20"/>
          <w:szCs w:val="20"/>
        </w:rPr>
        <w:t>d</w:t>
      </w:r>
      <w:r w:rsidRPr="00341346">
        <w:rPr>
          <w:rFonts w:ascii="Rockwell" w:hAnsi="Rockwell"/>
          <w:b/>
          <w:sz w:val="20"/>
          <w:szCs w:val="20"/>
        </w:rPr>
        <w:t xml:space="preserve"> and returned to the exams officer on behalf of the head of centre to the timescale indicated in the relevant </w:t>
      </w:r>
      <w:r>
        <w:rPr>
          <w:rFonts w:ascii="Rockwell" w:hAnsi="Rockwell"/>
          <w:b/>
          <w:sz w:val="20"/>
          <w:szCs w:val="20"/>
        </w:rPr>
        <w:t>appeals procedure</w:t>
      </w:r>
    </w:p>
    <w:p w14:paraId="788FB72A" w14:textId="77777777" w:rsidR="00F80AF0" w:rsidRPr="00F80AF0" w:rsidRDefault="00F80AF0" w:rsidP="004571EC">
      <w:pPr>
        <w:spacing w:before="120" w:after="120" w:line="276" w:lineRule="auto"/>
        <w:jc w:val="center"/>
        <w:rPr>
          <w:rFonts w:ascii="Rockwell" w:hAnsi="Rockwell"/>
          <w:b/>
          <w:color w:val="FF0000"/>
          <w:sz w:val="20"/>
          <w:szCs w:val="20"/>
        </w:rPr>
      </w:pPr>
      <w:r w:rsidRPr="00F80AF0">
        <w:rPr>
          <w:rFonts w:ascii="Rockwell" w:hAnsi="Rockwell"/>
          <w:b/>
          <w:color w:val="FF0000"/>
          <w:sz w:val="20"/>
          <w:szCs w:val="20"/>
        </w:rPr>
        <w:t xml:space="preserve">THERE WILL BE </w:t>
      </w:r>
      <w:r>
        <w:rPr>
          <w:rFonts w:ascii="Rockwell" w:hAnsi="Rockwell"/>
          <w:b/>
          <w:color w:val="FF0000"/>
          <w:sz w:val="20"/>
          <w:szCs w:val="20"/>
        </w:rPr>
        <w:t xml:space="preserve">A </w:t>
      </w:r>
      <w:r w:rsidRPr="00F80AF0">
        <w:rPr>
          <w:rFonts w:ascii="Rockwell" w:hAnsi="Rockwell"/>
          <w:b/>
          <w:color w:val="FF0000"/>
          <w:sz w:val="20"/>
          <w:szCs w:val="20"/>
        </w:rPr>
        <w:t>CHARGE OF £50 FOR TH</w:t>
      </w:r>
      <w:r>
        <w:rPr>
          <w:rFonts w:ascii="Rockwell" w:hAnsi="Rockwell"/>
          <w:b/>
          <w:color w:val="FF0000"/>
          <w:sz w:val="20"/>
          <w:szCs w:val="20"/>
        </w:rPr>
        <w:t>ESE APPEALS</w:t>
      </w:r>
    </w:p>
    <w:p w14:paraId="3C72B77A" w14:textId="77777777" w:rsidR="004571EC" w:rsidRDefault="004571EC" w:rsidP="004571EC">
      <w:pPr>
        <w:spacing w:after="200" w:line="276" w:lineRule="auto"/>
        <w:rPr>
          <w:rFonts w:ascii="Rockwell" w:eastAsia="Times New Roman" w:hAnsi="Rockwell" w:cs="Arial"/>
          <w:b/>
          <w:color w:val="003399"/>
          <w:sz w:val="24"/>
          <w:szCs w:val="24"/>
        </w:rPr>
      </w:pPr>
      <w:r>
        <w:rPr>
          <w:rFonts w:ascii="Rockwell" w:eastAsia="Times New Roman" w:hAnsi="Rockwell" w:cs="Arial"/>
          <w:b/>
          <w:color w:val="003399"/>
          <w:sz w:val="24"/>
          <w:szCs w:val="24"/>
        </w:rPr>
        <w:br w:type="page"/>
      </w:r>
    </w:p>
    <w:p w14:paraId="17F5887B" w14:textId="77777777" w:rsidR="004571EC" w:rsidRPr="00E563A5" w:rsidRDefault="004571EC" w:rsidP="004571EC">
      <w:pPr>
        <w:spacing w:before="120" w:after="120" w:line="276" w:lineRule="auto"/>
        <w:rPr>
          <w:rFonts w:ascii="Rockwell" w:eastAsia="Times New Roman" w:hAnsi="Rockwell" w:cs="Arial"/>
          <w:b/>
          <w:sz w:val="28"/>
          <w:szCs w:val="28"/>
        </w:rPr>
      </w:pPr>
      <w:bookmarkStart w:id="4" w:name="_Hlk495914523"/>
      <w:r w:rsidRPr="00E563A5">
        <w:rPr>
          <w:rFonts w:ascii="Rockwell" w:eastAsia="Times New Roman" w:hAnsi="Rockwell" w:cs="Arial"/>
          <w:b/>
          <w:sz w:val="28"/>
          <w:szCs w:val="28"/>
        </w:rPr>
        <w:lastRenderedPageBreak/>
        <w:t>Complaints and appeals log</w:t>
      </w:r>
    </w:p>
    <w:p w14:paraId="4181A343" w14:textId="77777777" w:rsidR="004571EC" w:rsidRPr="00D24906" w:rsidRDefault="004571EC" w:rsidP="004571EC">
      <w:pPr>
        <w:spacing w:line="276" w:lineRule="auto"/>
        <w:rPr>
          <w:rFonts w:ascii="Rockwell" w:eastAsia="Times New Roman" w:hAnsi="Rockwell" w:cs="Arial"/>
        </w:rPr>
      </w:pPr>
      <w:r w:rsidRPr="00D24906">
        <w:rPr>
          <w:rFonts w:ascii="Rockwell" w:eastAsia="Times New Roman" w:hAnsi="Rockwell" w:cs="Arial"/>
        </w:rPr>
        <w:t xml:space="preserve">On receipt, all complaints/appeals are logged. </w:t>
      </w:r>
      <w:bookmarkStart w:id="5" w:name="_Hlk497161196"/>
      <w:r w:rsidRPr="00D24906">
        <w:rPr>
          <w:rFonts w:ascii="Rockwell" w:eastAsia="Times New Roman" w:hAnsi="Rockwell" w:cs="Arial"/>
        </w:rPr>
        <w:t>Outcome and outcome date is also recorded.</w:t>
      </w:r>
    </w:p>
    <w:p w14:paraId="25610D3F" w14:textId="77777777" w:rsidR="004571EC" w:rsidRPr="00D24906" w:rsidRDefault="004571EC" w:rsidP="004571EC">
      <w:pPr>
        <w:spacing w:line="276" w:lineRule="auto"/>
        <w:rPr>
          <w:rFonts w:ascii="Rockwell" w:hAnsi="Rockwell" w:cs="Arial"/>
          <w:sz w:val="20"/>
          <w:szCs w:val="20"/>
        </w:rPr>
      </w:pPr>
      <w:r w:rsidRPr="00D24906">
        <w:rPr>
          <w:rFonts w:ascii="Rockwell" w:hAnsi="Rockwell" w:cs="Arial"/>
          <w:sz w:val="20"/>
          <w:szCs w:val="20"/>
        </w:rPr>
        <w:t>The outcome of any review of the centre’s marking will be made kno</w:t>
      </w:r>
      <w:r>
        <w:rPr>
          <w:rFonts w:ascii="Rockwell" w:hAnsi="Rockwell" w:cs="Arial"/>
          <w:sz w:val="20"/>
          <w:szCs w:val="20"/>
        </w:rPr>
        <w:t>wn to the Head of C</w:t>
      </w:r>
      <w:r w:rsidRPr="00D24906">
        <w:rPr>
          <w:rFonts w:ascii="Rockwell" w:hAnsi="Rockwell" w:cs="Arial"/>
          <w:sz w:val="20"/>
          <w:szCs w:val="20"/>
        </w:rPr>
        <w:t xml:space="preserve">entre.  </w:t>
      </w:r>
      <w:r>
        <w:rPr>
          <w:rFonts w:ascii="Rockwell" w:hAnsi="Rockwell" w:cs="Arial"/>
          <w:sz w:val="20"/>
          <w:szCs w:val="20"/>
        </w:rPr>
        <w:t>A</w:t>
      </w:r>
      <w:r w:rsidRPr="00D24906">
        <w:rPr>
          <w:rFonts w:ascii="Rockwell" w:hAnsi="Rockwell" w:cs="Arial"/>
          <w:sz w:val="20"/>
          <w:szCs w:val="20"/>
        </w:rPr>
        <w:t xml:space="preserve"> written record of the review will be kept</w:t>
      </w:r>
      <w:r>
        <w:rPr>
          <w:rFonts w:ascii="Rockwell" w:hAnsi="Rockwell" w:cs="Arial"/>
          <w:sz w:val="20"/>
          <w:szCs w:val="20"/>
        </w:rPr>
        <w:t xml:space="preserve"> and logged as an appeal by the Examinations Officer, so information can be easily made available to an awarding body upon request.</w:t>
      </w:r>
      <w:r w:rsidRPr="00D24906">
        <w:rPr>
          <w:rFonts w:ascii="Rockwell" w:hAnsi="Rockwell" w:cs="Arial"/>
          <w:sz w:val="20"/>
          <w:szCs w:val="20"/>
        </w:rPr>
        <w:t xml:space="preserve"> </w:t>
      </w:r>
      <w:bookmarkEnd w:id="5"/>
    </w:p>
    <w:tbl>
      <w:tblPr>
        <w:tblStyle w:val="TableGrid"/>
        <w:tblW w:w="0" w:type="auto"/>
        <w:tblLook w:val="04A0" w:firstRow="1" w:lastRow="0" w:firstColumn="1" w:lastColumn="0" w:noHBand="0" w:noVBand="1"/>
      </w:tblPr>
      <w:tblGrid>
        <w:gridCol w:w="2720"/>
        <w:gridCol w:w="801"/>
        <w:gridCol w:w="4161"/>
        <w:gridCol w:w="1496"/>
        <w:gridCol w:w="1278"/>
      </w:tblGrid>
      <w:tr w:rsidR="004571EC" w:rsidRPr="00D24906" w14:paraId="6EC346CA" w14:textId="77777777" w:rsidTr="00E141B1">
        <w:tc>
          <w:tcPr>
            <w:tcW w:w="2943" w:type="dxa"/>
            <w:shd w:val="clear" w:color="auto" w:fill="E2EFD9" w:themeFill="accent6" w:themeFillTint="33"/>
          </w:tcPr>
          <w:p w14:paraId="1745DD71" w14:textId="77777777" w:rsidR="004571EC" w:rsidRPr="00D24906" w:rsidRDefault="004571EC" w:rsidP="00E141B1">
            <w:pPr>
              <w:spacing w:before="120" w:after="120" w:line="276" w:lineRule="auto"/>
              <w:rPr>
                <w:rFonts w:ascii="Rockwell Condensed" w:eastAsia="Times New Roman" w:hAnsi="Rockwell Condensed" w:cs="Arial"/>
              </w:rPr>
            </w:pPr>
            <w:r>
              <w:rPr>
                <w:rFonts w:ascii="Rockwell Condensed" w:eastAsia="Times New Roman" w:hAnsi="Rockwell Condensed" w:cs="Arial"/>
              </w:rPr>
              <w:t>Candidate name and number</w:t>
            </w:r>
          </w:p>
        </w:tc>
        <w:tc>
          <w:tcPr>
            <w:tcW w:w="260" w:type="dxa"/>
            <w:shd w:val="clear" w:color="auto" w:fill="E2EFD9" w:themeFill="accent6" w:themeFillTint="33"/>
          </w:tcPr>
          <w:p w14:paraId="6E4CEA53" w14:textId="77777777" w:rsidR="004571EC" w:rsidRPr="00D24906" w:rsidRDefault="004571EC" w:rsidP="00E141B1">
            <w:pPr>
              <w:spacing w:before="120" w:after="120" w:line="276" w:lineRule="auto"/>
              <w:rPr>
                <w:rFonts w:ascii="Rockwell Condensed" w:eastAsia="Times New Roman" w:hAnsi="Rockwell Condensed" w:cs="Arial"/>
              </w:rPr>
            </w:pPr>
            <w:r w:rsidRPr="00D24906">
              <w:rPr>
                <w:rFonts w:ascii="Rockwell Condensed" w:eastAsia="Times New Roman" w:hAnsi="Rockwell Condensed" w:cs="Arial"/>
              </w:rPr>
              <w:t>Date received</w:t>
            </w:r>
          </w:p>
        </w:tc>
        <w:tc>
          <w:tcPr>
            <w:tcW w:w="4560" w:type="dxa"/>
            <w:shd w:val="clear" w:color="auto" w:fill="E2EFD9" w:themeFill="accent6" w:themeFillTint="33"/>
          </w:tcPr>
          <w:p w14:paraId="17C66DC9" w14:textId="77777777" w:rsidR="004571EC" w:rsidRPr="00D24906" w:rsidRDefault="004571EC" w:rsidP="00E141B1">
            <w:pPr>
              <w:spacing w:before="120" w:after="120" w:line="276" w:lineRule="auto"/>
              <w:rPr>
                <w:rFonts w:ascii="Rockwell Condensed" w:eastAsia="Times New Roman" w:hAnsi="Rockwell Condensed" w:cs="Arial"/>
              </w:rPr>
            </w:pPr>
            <w:r w:rsidRPr="00D24906">
              <w:rPr>
                <w:rFonts w:ascii="Rockwell Condensed" w:eastAsia="Times New Roman" w:hAnsi="Rockwell Condensed" w:cs="Arial"/>
              </w:rPr>
              <w:t>Complaint or Appeal</w:t>
            </w:r>
          </w:p>
        </w:tc>
        <w:tc>
          <w:tcPr>
            <w:tcW w:w="1582" w:type="dxa"/>
            <w:shd w:val="clear" w:color="auto" w:fill="E2EFD9" w:themeFill="accent6" w:themeFillTint="33"/>
          </w:tcPr>
          <w:p w14:paraId="326E86C5" w14:textId="77777777" w:rsidR="004571EC" w:rsidRPr="00D24906" w:rsidRDefault="004571EC" w:rsidP="00E141B1">
            <w:pPr>
              <w:spacing w:before="120" w:after="120" w:line="276" w:lineRule="auto"/>
              <w:rPr>
                <w:rFonts w:ascii="Rockwell Condensed" w:hAnsi="Rockwell Condensed" w:cs="Arial"/>
                <w:bCs/>
              </w:rPr>
            </w:pPr>
            <w:r w:rsidRPr="00D24906">
              <w:rPr>
                <w:rFonts w:ascii="Rockwell Condensed" w:hAnsi="Rockwell Condensed" w:cs="Arial"/>
                <w:bCs/>
              </w:rPr>
              <w:t>Outcome</w:t>
            </w:r>
          </w:p>
        </w:tc>
        <w:tc>
          <w:tcPr>
            <w:tcW w:w="1337" w:type="dxa"/>
            <w:shd w:val="clear" w:color="auto" w:fill="E2EFD9" w:themeFill="accent6" w:themeFillTint="33"/>
          </w:tcPr>
          <w:p w14:paraId="553509BC" w14:textId="77777777" w:rsidR="004571EC" w:rsidRPr="00D24906" w:rsidRDefault="004571EC" w:rsidP="00E141B1">
            <w:pPr>
              <w:spacing w:before="120" w:after="120" w:line="276" w:lineRule="auto"/>
              <w:rPr>
                <w:rFonts w:ascii="Rockwell Condensed" w:hAnsi="Rockwell Condensed" w:cs="Arial"/>
                <w:bCs/>
              </w:rPr>
            </w:pPr>
            <w:r w:rsidRPr="00D24906">
              <w:rPr>
                <w:rFonts w:ascii="Rockwell Condensed" w:hAnsi="Rockwell Condensed" w:cs="Arial"/>
                <w:bCs/>
              </w:rPr>
              <w:t>Outcome date</w:t>
            </w:r>
          </w:p>
        </w:tc>
      </w:tr>
      <w:tr w:rsidR="004571EC" w14:paraId="346D45B5" w14:textId="77777777" w:rsidTr="00E141B1">
        <w:tc>
          <w:tcPr>
            <w:tcW w:w="2943" w:type="dxa"/>
          </w:tcPr>
          <w:p w14:paraId="547F96E3" w14:textId="77777777" w:rsidR="004571EC" w:rsidRPr="006C4285" w:rsidRDefault="004571EC" w:rsidP="00E141B1">
            <w:pPr>
              <w:spacing w:after="200" w:line="276" w:lineRule="auto"/>
              <w:rPr>
                <w:rFonts w:ascii="Rockwell" w:eastAsia="Times New Roman" w:hAnsi="Rockwell" w:cs="Arial"/>
              </w:rPr>
            </w:pPr>
          </w:p>
        </w:tc>
        <w:tc>
          <w:tcPr>
            <w:tcW w:w="260" w:type="dxa"/>
          </w:tcPr>
          <w:p w14:paraId="3DCC64B2" w14:textId="77777777" w:rsidR="004571EC" w:rsidRPr="006C4285" w:rsidRDefault="004571EC" w:rsidP="00E141B1">
            <w:pPr>
              <w:spacing w:after="200" w:line="276" w:lineRule="auto"/>
              <w:rPr>
                <w:rFonts w:ascii="Rockwell" w:eastAsia="Times New Roman" w:hAnsi="Rockwell" w:cs="Arial"/>
              </w:rPr>
            </w:pPr>
          </w:p>
        </w:tc>
        <w:tc>
          <w:tcPr>
            <w:tcW w:w="4560" w:type="dxa"/>
          </w:tcPr>
          <w:p w14:paraId="653FDF85" w14:textId="77777777" w:rsidR="004571EC" w:rsidRPr="006C4285" w:rsidRDefault="004571EC" w:rsidP="00E141B1">
            <w:pPr>
              <w:spacing w:after="200" w:line="276" w:lineRule="auto"/>
              <w:rPr>
                <w:rFonts w:ascii="Rockwell" w:eastAsia="Times New Roman" w:hAnsi="Rockwell" w:cs="Arial"/>
              </w:rPr>
            </w:pPr>
          </w:p>
        </w:tc>
        <w:tc>
          <w:tcPr>
            <w:tcW w:w="1582" w:type="dxa"/>
          </w:tcPr>
          <w:p w14:paraId="5E6EEFDE" w14:textId="77777777" w:rsidR="004571EC" w:rsidRDefault="004571EC" w:rsidP="00E141B1">
            <w:pPr>
              <w:spacing w:after="200" w:line="276" w:lineRule="auto"/>
              <w:rPr>
                <w:rFonts w:ascii="Rockwell" w:hAnsi="Rockwell" w:cs="Arial"/>
                <w:b/>
                <w:bCs/>
              </w:rPr>
            </w:pPr>
          </w:p>
        </w:tc>
        <w:tc>
          <w:tcPr>
            <w:tcW w:w="1337" w:type="dxa"/>
          </w:tcPr>
          <w:p w14:paraId="60F50FD5" w14:textId="77777777" w:rsidR="004571EC" w:rsidRDefault="004571EC" w:rsidP="00E141B1">
            <w:pPr>
              <w:spacing w:after="200" w:line="276" w:lineRule="auto"/>
              <w:rPr>
                <w:rFonts w:ascii="Rockwell" w:hAnsi="Rockwell" w:cs="Arial"/>
                <w:b/>
                <w:bCs/>
              </w:rPr>
            </w:pPr>
          </w:p>
        </w:tc>
      </w:tr>
      <w:tr w:rsidR="004571EC" w14:paraId="67DD0176" w14:textId="77777777" w:rsidTr="00E141B1">
        <w:tc>
          <w:tcPr>
            <w:tcW w:w="2943" w:type="dxa"/>
          </w:tcPr>
          <w:p w14:paraId="5F17F6BC" w14:textId="77777777" w:rsidR="004571EC" w:rsidRPr="006C4285" w:rsidRDefault="004571EC" w:rsidP="00E141B1">
            <w:pPr>
              <w:spacing w:after="200" w:line="276" w:lineRule="auto"/>
              <w:rPr>
                <w:rFonts w:ascii="Rockwell" w:eastAsia="Times New Roman" w:hAnsi="Rockwell" w:cs="Arial"/>
              </w:rPr>
            </w:pPr>
          </w:p>
        </w:tc>
        <w:tc>
          <w:tcPr>
            <w:tcW w:w="260" w:type="dxa"/>
          </w:tcPr>
          <w:p w14:paraId="35617D2A" w14:textId="77777777" w:rsidR="004571EC" w:rsidRPr="006C4285" w:rsidRDefault="004571EC" w:rsidP="00E141B1">
            <w:pPr>
              <w:spacing w:after="200" w:line="276" w:lineRule="auto"/>
              <w:rPr>
                <w:rFonts w:ascii="Rockwell" w:eastAsia="Times New Roman" w:hAnsi="Rockwell" w:cs="Arial"/>
              </w:rPr>
            </w:pPr>
          </w:p>
        </w:tc>
        <w:tc>
          <w:tcPr>
            <w:tcW w:w="4560" w:type="dxa"/>
          </w:tcPr>
          <w:p w14:paraId="780B7930" w14:textId="77777777" w:rsidR="004571EC" w:rsidRPr="006C4285" w:rsidRDefault="004571EC" w:rsidP="00E141B1">
            <w:pPr>
              <w:spacing w:after="200" w:line="276" w:lineRule="auto"/>
              <w:rPr>
                <w:rFonts w:ascii="Rockwell" w:eastAsia="Times New Roman" w:hAnsi="Rockwell" w:cs="Arial"/>
              </w:rPr>
            </w:pPr>
          </w:p>
        </w:tc>
        <w:tc>
          <w:tcPr>
            <w:tcW w:w="1582" w:type="dxa"/>
          </w:tcPr>
          <w:p w14:paraId="6B352AD5" w14:textId="77777777" w:rsidR="004571EC" w:rsidRDefault="004571EC" w:rsidP="00E141B1">
            <w:pPr>
              <w:spacing w:after="200" w:line="276" w:lineRule="auto"/>
              <w:rPr>
                <w:rFonts w:ascii="Rockwell" w:hAnsi="Rockwell" w:cs="Arial"/>
                <w:b/>
                <w:bCs/>
              </w:rPr>
            </w:pPr>
          </w:p>
        </w:tc>
        <w:tc>
          <w:tcPr>
            <w:tcW w:w="1337" w:type="dxa"/>
          </w:tcPr>
          <w:p w14:paraId="71B92C14" w14:textId="77777777" w:rsidR="004571EC" w:rsidRDefault="004571EC" w:rsidP="00E141B1">
            <w:pPr>
              <w:spacing w:after="200" w:line="276" w:lineRule="auto"/>
              <w:rPr>
                <w:rFonts w:ascii="Rockwell" w:hAnsi="Rockwell" w:cs="Arial"/>
                <w:b/>
                <w:bCs/>
              </w:rPr>
            </w:pPr>
          </w:p>
        </w:tc>
      </w:tr>
      <w:tr w:rsidR="004571EC" w14:paraId="4F39D01E" w14:textId="77777777" w:rsidTr="00E141B1">
        <w:tc>
          <w:tcPr>
            <w:tcW w:w="2943" w:type="dxa"/>
          </w:tcPr>
          <w:p w14:paraId="248DF1FF" w14:textId="77777777" w:rsidR="004571EC" w:rsidRPr="006C4285" w:rsidRDefault="004571EC" w:rsidP="00E141B1">
            <w:pPr>
              <w:spacing w:after="200" w:line="276" w:lineRule="auto"/>
              <w:rPr>
                <w:rFonts w:ascii="Rockwell" w:eastAsia="Times New Roman" w:hAnsi="Rockwell" w:cs="Arial"/>
              </w:rPr>
            </w:pPr>
          </w:p>
        </w:tc>
        <w:tc>
          <w:tcPr>
            <w:tcW w:w="260" w:type="dxa"/>
          </w:tcPr>
          <w:p w14:paraId="74898D37" w14:textId="77777777" w:rsidR="004571EC" w:rsidRPr="006C4285" w:rsidRDefault="004571EC" w:rsidP="00E141B1">
            <w:pPr>
              <w:spacing w:after="200" w:line="276" w:lineRule="auto"/>
              <w:rPr>
                <w:rFonts w:ascii="Rockwell" w:eastAsia="Times New Roman" w:hAnsi="Rockwell" w:cs="Arial"/>
              </w:rPr>
            </w:pPr>
          </w:p>
        </w:tc>
        <w:tc>
          <w:tcPr>
            <w:tcW w:w="4560" w:type="dxa"/>
          </w:tcPr>
          <w:p w14:paraId="5BFB5F0E" w14:textId="77777777" w:rsidR="004571EC" w:rsidRPr="006C4285" w:rsidRDefault="004571EC" w:rsidP="00E141B1">
            <w:pPr>
              <w:spacing w:after="200" w:line="276" w:lineRule="auto"/>
              <w:rPr>
                <w:rFonts w:ascii="Rockwell" w:eastAsia="Times New Roman" w:hAnsi="Rockwell" w:cs="Arial"/>
              </w:rPr>
            </w:pPr>
          </w:p>
        </w:tc>
        <w:tc>
          <w:tcPr>
            <w:tcW w:w="1582" w:type="dxa"/>
          </w:tcPr>
          <w:p w14:paraId="557A8177" w14:textId="77777777" w:rsidR="004571EC" w:rsidRDefault="004571EC" w:rsidP="00E141B1">
            <w:pPr>
              <w:spacing w:after="200" w:line="276" w:lineRule="auto"/>
              <w:rPr>
                <w:rFonts w:ascii="Rockwell" w:hAnsi="Rockwell" w:cs="Arial"/>
                <w:b/>
                <w:bCs/>
              </w:rPr>
            </w:pPr>
          </w:p>
        </w:tc>
        <w:tc>
          <w:tcPr>
            <w:tcW w:w="1337" w:type="dxa"/>
          </w:tcPr>
          <w:p w14:paraId="57C582DA" w14:textId="77777777" w:rsidR="004571EC" w:rsidRDefault="004571EC" w:rsidP="00E141B1">
            <w:pPr>
              <w:spacing w:after="200" w:line="276" w:lineRule="auto"/>
              <w:rPr>
                <w:rFonts w:ascii="Rockwell" w:hAnsi="Rockwell" w:cs="Arial"/>
                <w:b/>
                <w:bCs/>
              </w:rPr>
            </w:pPr>
          </w:p>
        </w:tc>
      </w:tr>
      <w:tr w:rsidR="004571EC" w14:paraId="6122738B" w14:textId="77777777" w:rsidTr="00E141B1">
        <w:tc>
          <w:tcPr>
            <w:tcW w:w="2943" w:type="dxa"/>
          </w:tcPr>
          <w:p w14:paraId="77F1F074" w14:textId="77777777" w:rsidR="004571EC" w:rsidRPr="006C4285" w:rsidRDefault="004571EC" w:rsidP="00E141B1">
            <w:pPr>
              <w:spacing w:after="200" w:line="276" w:lineRule="auto"/>
              <w:rPr>
                <w:rFonts w:ascii="Rockwell" w:eastAsia="Times New Roman" w:hAnsi="Rockwell" w:cs="Arial"/>
              </w:rPr>
            </w:pPr>
          </w:p>
        </w:tc>
        <w:tc>
          <w:tcPr>
            <w:tcW w:w="260" w:type="dxa"/>
          </w:tcPr>
          <w:p w14:paraId="17A27F04" w14:textId="77777777" w:rsidR="004571EC" w:rsidRPr="006C4285" w:rsidRDefault="004571EC" w:rsidP="00E141B1">
            <w:pPr>
              <w:spacing w:after="200" w:line="276" w:lineRule="auto"/>
              <w:rPr>
                <w:rFonts w:ascii="Rockwell" w:eastAsia="Times New Roman" w:hAnsi="Rockwell" w:cs="Arial"/>
              </w:rPr>
            </w:pPr>
          </w:p>
        </w:tc>
        <w:tc>
          <w:tcPr>
            <w:tcW w:w="4560" w:type="dxa"/>
          </w:tcPr>
          <w:p w14:paraId="4FEF6D15" w14:textId="77777777" w:rsidR="004571EC" w:rsidRPr="006C4285" w:rsidRDefault="004571EC" w:rsidP="00E141B1">
            <w:pPr>
              <w:spacing w:after="200" w:line="276" w:lineRule="auto"/>
              <w:rPr>
                <w:rFonts w:ascii="Rockwell" w:eastAsia="Times New Roman" w:hAnsi="Rockwell" w:cs="Arial"/>
              </w:rPr>
            </w:pPr>
          </w:p>
        </w:tc>
        <w:tc>
          <w:tcPr>
            <w:tcW w:w="1582" w:type="dxa"/>
          </w:tcPr>
          <w:p w14:paraId="2F38940C" w14:textId="77777777" w:rsidR="004571EC" w:rsidRDefault="004571EC" w:rsidP="00E141B1">
            <w:pPr>
              <w:spacing w:after="200" w:line="276" w:lineRule="auto"/>
              <w:rPr>
                <w:rFonts w:ascii="Rockwell" w:hAnsi="Rockwell" w:cs="Arial"/>
                <w:b/>
                <w:bCs/>
              </w:rPr>
            </w:pPr>
          </w:p>
        </w:tc>
        <w:tc>
          <w:tcPr>
            <w:tcW w:w="1337" w:type="dxa"/>
          </w:tcPr>
          <w:p w14:paraId="28946CE6" w14:textId="77777777" w:rsidR="004571EC" w:rsidRDefault="004571EC" w:rsidP="00E141B1">
            <w:pPr>
              <w:spacing w:after="200" w:line="276" w:lineRule="auto"/>
              <w:rPr>
                <w:rFonts w:ascii="Rockwell" w:hAnsi="Rockwell" w:cs="Arial"/>
                <w:b/>
                <w:bCs/>
              </w:rPr>
            </w:pPr>
          </w:p>
        </w:tc>
      </w:tr>
      <w:tr w:rsidR="004571EC" w14:paraId="0C07EE42" w14:textId="77777777" w:rsidTr="00E141B1">
        <w:tc>
          <w:tcPr>
            <w:tcW w:w="2943" w:type="dxa"/>
          </w:tcPr>
          <w:p w14:paraId="01B779FC" w14:textId="77777777" w:rsidR="004571EC" w:rsidRPr="006C4285" w:rsidRDefault="004571EC" w:rsidP="00E141B1">
            <w:pPr>
              <w:spacing w:after="200" w:line="276" w:lineRule="auto"/>
              <w:rPr>
                <w:rFonts w:ascii="Rockwell" w:eastAsia="Times New Roman" w:hAnsi="Rockwell" w:cs="Arial"/>
              </w:rPr>
            </w:pPr>
          </w:p>
        </w:tc>
        <w:tc>
          <w:tcPr>
            <w:tcW w:w="260" w:type="dxa"/>
          </w:tcPr>
          <w:p w14:paraId="76CF6DE5" w14:textId="77777777" w:rsidR="004571EC" w:rsidRPr="006C4285" w:rsidRDefault="004571EC" w:rsidP="00E141B1">
            <w:pPr>
              <w:spacing w:after="200" w:line="276" w:lineRule="auto"/>
              <w:rPr>
                <w:rFonts w:ascii="Rockwell" w:eastAsia="Times New Roman" w:hAnsi="Rockwell" w:cs="Arial"/>
              </w:rPr>
            </w:pPr>
          </w:p>
        </w:tc>
        <w:tc>
          <w:tcPr>
            <w:tcW w:w="4560" w:type="dxa"/>
          </w:tcPr>
          <w:p w14:paraId="0EB7D0A0" w14:textId="77777777" w:rsidR="004571EC" w:rsidRPr="006C4285" w:rsidRDefault="004571EC" w:rsidP="00E141B1">
            <w:pPr>
              <w:spacing w:after="200" w:line="276" w:lineRule="auto"/>
              <w:rPr>
                <w:rFonts w:ascii="Rockwell" w:eastAsia="Times New Roman" w:hAnsi="Rockwell" w:cs="Arial"/>
              </w:rPr>
            </w:pPr>
          </w:p>
        </w:tc>
        <w:tc>
          <w:tcPr>
            <w:tcW w:w="1582" w:type="dxa"/>
          </w:tcPr>
          <w:p w14:paraId="3CCB39DB" w14:textId="77777777" w:rsidR="004571EC" w:rsidRDefault="004571EC" w:rsidP="00E141B1">
            <w:pPr>
              <w:spacing w:after="200" w:line="276" w:lineRule="auto"/>
              <w:rPr>
                <w:rFonts w:ascii="Rockwell" w:hAnsi="Rockwell" w:cs="Arial"/>
                <w:b/>
                <w:bCs/>
              </w:rPr>
            </w:pPr>
          </w:p>
        </w:tc>
        <w:tc>
          <w:tcPr>
            <w:tcW w:w="1337" w:type="dxa"/>
          </w:tcPr>
          <w:p w14:paraId="5B775515" w14:textId="77777777" w:rsidR="004571EC" w:rsidRDefault="004571EC" w:rsidP="00E141B1">
            <w:pPr>
              <w:spacing w:after="200" w:line="276" w:lineRule="auto"/>
              <w:rPr>
                <w:rFonts w:ascii="Rockwell" w:hAnsi="Rockwell" w:cs="Arial"/>
                <w:b/>
                <w:bCs/>
              </w:rPr>
            </w:pPr>
          </w:p>
        </w:tc>
      </w:tr>
      <w:tr w:rsidR="004571EC" w14:paraId="743B9088" w14:textId="77777777" w:rsidTr="00E141B1">
        <w:tc>
          <w:tcPr>
            <w:tcW w:w="2943" w:type="dxa"/>
          </w:tcPr>
          <w:p w14:paraId="274C1579" w14:textId="77777777" w:rsidR="004571EC" w:rsidRPr="006C4285" w:rsidRDefault="004571EC" w:rsidP="00E141B1">
            <w:pPr>
              <w:spacing w:after="200" w:line="276" w:lineRule="auto"/>
              <w:rPr>
                <w:rFonts w:ascii="Rockwell" w:eastAsia="Times New Roman" w:hAnsi="Rockwell" w:cs="Arial"/>
              </w:rPr>
            </w:pPr>
          </w:p>
        </w:tc>
        <w:tc>
          <w:tcPr>
            <w:tcW w:w="260" w:type="dxa"/>
          </w:tcPr>
          <w:p w14:paraId="2CE07EFA" w14:textId="77777777" w:rsidR="004571EC" w:rsidRPr="006C4285" w:rsidRDefault="004571EC" w:rsidP="00E141B1">
            <w:pPr>
              <w:spacing w:after="200" w:line="276" w:lineRule="auto"/>
              <w:rPr>
                <w:rFonts w:ascii="Rockwell" w:eastAsia="Times New Roman" w:hAnsi="Rockwell" w:cs="Arial"/>
              </w:rPr>
            </w:pPr>
          </w:p>
        </w:tc>
        <w:tc>
          <w:tcPr>
            <w:tcW w:w="4560" w:type="dxa"/>
          </w:tcPr>
          <w:p w14:paraId="3B740341" w14:textId="77777777" w:rsidR="004571EC" w:rsidRPr="006C4285" w:rsidRDefault="004571EC" w:rsidP="00E141B1">
            <w:pPr>
              <w:spacing w:after="200" w:line="276" w:lineRule="auto"/>
              <w:rPr>
                <w:rFonts w:ascii="Rockwell" w:eastAsia="Times New Roman" w:hAnsi="Rockwell" w:cs="Arial"/>
              </w:rPr>
            </w:pPr>
          </w:p>
        </w:tc>
        <w:tc>
          <w:tcPr>
            <w:tcW w:w="1582" w:type="dxa"/>
          </w:tcPr>
          <w:p w14:paraId="6CADA48F" w14:textId="77777777" w:rsidR="004571EC" w:rsidRDefault="004571EC" w:rsidP="00E141B1">
            <w:pPr>
              <w:spacing w:after="200" w:line="276" w:lineRule="auto"/>
              <w:rPr>
                <w:rFonts w:ascii="Rockwell" w:hAnsi="Rockwell" w:cs="Arial"/>
                <w:b/>
                <w:bCs/>
              </w:rPr>
            </w:pPr>
          </w:p>
        </w:tc>
        <w:tc>
          <w:tcPr>
            <w:tcW w:w="1337" w:type="dxa"/>
          </w:tcPr>
          <w:p w14:paraId="5C8EFAE2" w14:textId="77777777" w:rsidR="004571EC" w:rsidRDefault="004571EC" w:rsidP="00E141B1">
            <w:pPr>
              <w:spacing w:after="200" w:line="276" w:lineRule="auto"/>
              <w:rPr>
                <w:rFonts w:ascii="Rockwell" w:hAnsi="Rockwell" w:cs="Arial"/>
                <w:b/>
                <w:bCs/>
              </w:rPr>
            </w:pPr>
          </w:p>
        </w:tc>
      </w:tr>
      <w:tr w:rsidR="004571EC" w14:paraId="78500D1C" w14:textId="77777777" w:rsidTr="00E141B1">
        <w:tc>
          <w:tcPr>
            <w:tcW w:w="2943" w:type="dxa"/>
          </w:tcPr>
          <w:p w14:paraId="2C24A8D8" w14:textId="77777777" w:rsidR="004571EC" w:rsidRPr="006C4285" w:rsidRDefault="004571EC" w:rsidP="00E141B1">
            <w:pPr>
              <w:spacing w:after="200" w:line="276" w:lineRule="auto"/>
              <w:rPr>
                <w:rFonts w:ascii="Rockwell" w:eastAsia="Times New Roman" w:hAnsi="Rockwell" w:cs="Arial"/>
              </w:rPr>
            </w:pPr>
          </w:p>
        </w:tc>
        <w:tc>
          <w:tcPr>
            <w:tcW w:w="260" w:type="dxa"/>
          </w:tcPr>
          <w:p w14:paraId="156E2EA1" w14:textId="77777777" w:rsidR="004571EC" w:rsidRPr="006C4285" w:rsidRDefault="004571EC" w:rsidP="00E141B1">
            <w:pPr>
              <w:spacing w:after="200" w:line="276" w:lineRule="auto"/>
              <w:rPr>
                <w:rFonts w:ascii="Rockwell" w:eastAsia="Times New Roman" w:hAnsi="Rockwell" w:cs="Arial"/>
              </w:rPr>
            </w:pPr>
          </w:p>
        </w:tc>
        <w:tc>
          <w:tcPr>
            <w:tcW w:w="4560" w:type="dxa"/>
          </w:tcPr>
          <w:p w14:paraId="3EFF86E4" w14:textId="77777777" w:rsidR="004571EC" w:rsidRPr="006C4285" w:rsidRDefault="004571EC" w:rsidP="00E141B1">
            <w:pPr>
              <w:spacing w:after="200" w:line="276" w:lineRule="auto"/>
              <w:rPr>
                <w:rFonts w:ascii="Rockwell" w:eastAsia="Times New Roman" w:hAnsi="Rockwell" w:cs="Arial"/>
              </w:rPr>
            </w:pPr>
          </w:p>
        </w:tc>
        <w:tc>
          <w:tcPr>
            <w:tcW w:w="1582" w:type="dxa"/>
          </w:tcPr>
          <w:p w14:paraId="6BE6BFB4" w14:textId="77777777" w:rsidR="004571EC" w:rsidRDefault="004571EC" w:rsidP="00E141B1">
            <w:pPr>
              <w:spacing w:after="200" w:line="276" w:lineRule="auto"/>
              <w:rPr>
                <w:rFonts w:ascii="Rockwell" w:hAnsi="Rockwell" w:cs="Arial"/>
                <w:b/>
                <w:bCs/>
              </w:rPr>
            </w:pPr>
          </w:p>
        </w:tc>
        <w:tc>
          <w:tcPr>
            <w:tcW w:w="1337" w:type="dxa"/>
          </w:tcPr>
          <w:p w14:paraId="0E55454B" w14:textId="77777777" w:rsidR="004571EC" w:rsidRDefault="004571EC" w:rsidP="00E141B1">
            <w:pPr>
              <w:spacing w:after="200" w:line="276" w:lineRule="auto"/>
              <w:rPr>
                <w:rFonts w:ascii="Rockwell" w:hAnsi="Rockwell" w:cs="Arial"/>
                <w:b/>
                <w:bCs/>
              </w:rPr>
            </w:pPr>
          </w:p>
        </w:tc>
      </w:tr>
      <w:tr w:rsidR="004571EC" w14:paraId="5FBA4987" w14:textId="77777777" w:rsidTr="00E141B1">
        <w:tc>
          <w:tcPr>
            <w:tcW w:w="2943" w:type="dxa"/>
          </w:tcPr>
          <w:p w14:paraId="3213D439" w14:textId="77777777" w:rsidR="004571EC" w:rsidRPr="006C4285" w:rsidRDefault="004571EC" w:rsidP="00E141B1">
            <w:pPr>
              <w:spacing w:after="200" w:line="276" w:lineRule="auto"/>
              <w:rPr>
                <w:rFonts w:ascii="Rockwell" w:eastAsia="Times New Roman" w:hAnsi="Rockwell" w:cs="Arial"/>
              </w:rPr>
            </w:pPr>
          </w:p>
        </w:tc>
        <w:tc>
          <w:tcPr>
            <w:tcW w:w="260" w:type="dxa"/>
          </w:tcPr>
          <w:p w14:paraId="3DC15BA9" w14:textId="77777777" w:rsidR="004571EC" w:rsidRPr="006C4285" w:rsidRDefault="004571EC" w:rsidP="00E141B1">
            <w:pPr>
              <w:spacing w:after="200" w:line="276" w:lineRule="auto"/>
              <w:rPr>
                <w:rFonts w:ascii="Rockwell" w:eastAsia="Times New Roman" w:hAnsi="Rockwell" w:cs="Arial"/>
              </w:rPr>
            </w:pPr>
          </w:p>
        </w:tc>
        <w:tc>
          <w:tcPr>
            <w:tcW w:w="4560" w:type="dxa"/>
          </w:tcPr>
          <w:p w14:paraId="3DE62AC7" w14:textId="77777777" w:rsidR="004571EC" w:rsidRPr="006C4285" w:rsidRDefault="004571EC" w:rsidP="00E141B1">
            <w:pPr>
              <w:spacing w:after="200" w:line="276" w:lineRule="auto"/>
              <w:rPr>
                <w:rFonts w:ascii="Rockwell" w:eastAsia="Times New Roman" w:hAnsi="Rockwell" w:cs="Arial"/>
              </w:rPr>
            </w:pPr>
          </w:p>
        </w:tc>
        <w:tc>
          <w:tcPr>
            <w:tcW w:w="1582" w:type="dxa"/>
          </w:tcPr>
          <w:p w14:paraId="4203D99A" w14:textId="77777777" w:rsidR="004571EC" w:rsidRDefault="004571EC" w:rsidP="00E141B1">
            <w:pPr>
              <w:spacing w:after="200" w:line="276" w:lineRule="auto"/>
              <w:rPr>
                <w:rFonts w:ascii="Rockwell" w:hAnsi="Rockwell" w:cs="Arial"/>
                <w:b/>
                <w:bCs/>
              </w:rPr>
            </w:pPr>
          </w:p>
        </w:tc>
        <w:tc>
          <w:tcPr>
            <w:tcW w:w="1337" w:type="dxa"/>
          </w:tcPr>
          <w:p w14:paraId="28BFC376" w14:textId="77777777" w:rsidR="004571EC" w:rsidRDefault="004571EC" w:rsidP="00E141B1">
            <w:pPr>
              <w:spacing w:after="200" w:line="276" w:lineRule="auto"/>
              <w:rPr>
                <w:rFonts w:ascii="Rockwell" w:hAnsi="Rockwell" w:cs="Arial"/>
                <w:b/>
                <w:bCs/>
              </w:rPr>
            </w:pPr>
          </w:p>
        </w:tc>
      </w:tr>
      <w:tr w:rsidR="004571EC" w14:paraId="17D44334" w14:textId="77777777" w:rsidTr="00E141B1">
        <w:tc>
          <w:tcPr>
            <w:tcW w:w="2943" w:type="dxa"/>
          </w:tcPr>
          <w:p w14:paraId="08A39AB6" w14:textId="77777777" w:rsidR="004571EC" w:rsidRPr="006C4285" w:rsidRDefault="004571EC" w:rsidP="00E141B1">
            <w:pPr>
              <w:spacing w:after="200" w:line="276" w:lineRule="auto"/>
              <w:rPr>
                <w:rFonts w:ascii="Rockwell" w:eastAsia="Times New Roman" w:hAnsi="Rockwell" w:cs="Arial"/>
              </w:rPr>
            </w:pPr>
          </w:p>
        </w:tc>
        <w:tc>
          <w:tcPr>
            <w:tcW w:w="260" w:type="dxa"/>
          </w:tcPr>
          <w:p w14:paraId="0772E35B" w14:textId="77777777" w:rsidR="004571EC" w:rsidRPr="006C4285" w:rsidRDefault="004571EC" w:rsidP="00E141B1">
            <w:pPr>
              <w:spacing w:after="200" w:line="276" w:lineRule="auto"/>
              <w:rPr>
                <w:rFonts w:ascii="Rockwell" w:eastAsia="Times New Roman" w:hAnsi="Rockwell" w:cs="Arial"/>
              </w:rPr>
            </w:pPr>
          </w:p>
        </w:tc>
        <w:tc>
          <w:tcPr>
            <w:tcW w:w="4560" w:type="dxa"/>
          </w:tcPr>
          <w:p w14:paraId="5D88C61D" w14:textId="77777777" w:rsidR="004571EC" w:rsidRPr="006C4285" w:rsidRDefault="004571EC" w:rsidP="00E141B1">
            <w:pPr>
              <w:spacing w:after="200" w:line="276" w:lineRule="auto"/>
              <w:rPr>
                <w:rFonts w:ascii="Rockwell" w:eastAsia="Times New Roman" w:hAnsi="Rockwell" w:cs="Arial"/>
              </w:rPr>
            </w:pPr>
          </w:p>
        </w:tc>
        <w:tc>
          <w:tcPr>
            <w:tcW w:w="1582" w:type="dxa"/>
          </w:tcPr>
          <w:p w14:paraId="63253F3E" w14:textId="77777777" w:rsidR="004571EC" w:rsidRDefault="004571EC" w:rsidP="00E141B1">
            <w:pPr>
              <w:spacing w:after="200" w:line="276" w:lineRule="auto"/>
              <w:rPr>
                <w:rFonts w:ascii="Rockwell" w:hAnsi="Rockwell" w:cs="Arial"/>
                <w:b/>
                <w:bCs/>
              </w:rPr>
            </w:pPr>
          </w:p>
        </w:tc>
        <w:tc>
          <w:tcPr>
            <w:tcW w:w="1337" w:type="dxa"/>
          </w:tcPr>
          <w:p w14:paraId="26F81F44" w14:textId="77777777" w:rsidR="004571EC" w:rsidRDefault="004571EC" w:rsidP="00E141B1">
            <w:pPr>
              <w:spacing w:after="200" w:line="276" w:lineRule="auto"/>
              <w:rPr>
                <w:rFonts w:ascii="Rockwell" w:hAnsi="Rockwell" w:cs="Arial"/>
                <w:b/>
                <w:bCs/>
              </w:rPr>
            </w:pPr>
          </w:p>
        </w:tc>
      </w:tr>
      <w:tr w:rsidR="004571EC" w14:paraId="3296F581" w14:textId="77777777" w:rsidTr="00E141B1">
        <w:tc>
          <w:tcPr>
            <w:tcW w:w="2943" w:type="dxa"/>
          </w:tcPr>
          <w:p w14:paraId="4522F104" w14:textId="77777777" w:rsidR="004571EC" w:rsidRPr="006C4285" w:rsidRDefault="004571EC" w:rsidP="00E141B1">
            <w:pPr>
              <w:spacing w:after="200" w:line="276" w:lineRule="auto"/>
              <w:rPr>
                <w:rFonts w:ascii="Rockwell" w:eastAsia="Times New Roman" w:hAnsi="Rockwell" w:cs="Arial"/>
              </w:rPr>
            </w:pPr>
          </w:p>
        </w:tc>
        <w:tc>
          <w:tcPr>
            <w:tcW w:w="260" w:type="dxa"/>
          </w:tcPr>
          <w:p w14:paraId="6884F919" w14:textId="77777777" w:rsidR="004571EC" w:rsidRPr="006C4285" w:rsidRDefault="004571EC" w:rsidP="00E141B1">
            <w:pPr>
              <w:spacing w:after="200" w:line="276" w:lineRule="auto"/>
              <w:rPr>
                <w:rFonts w:ascii="Rockwell" w:eastAsia="Times New Roman" w:hAnsi="Rockwell" w:cs="Arial"/>
              </w:rPr>
            </w:pPr>
          </w:p>
        </w:tc>
        <w:tc>
          <w:tcPr>
            <w:tcW w:w="4560" w:type="dxa"/>
          </w:tcPr>
          <w:p w14:paraId="50551B55" w14:textId="77777777" w:rsidR="004571EC" w:rsidRPr="006C4285" w:rsidRDefault="004571EC" w:rsidP="00E141B1">
            <w:pPr>
              <w:spacing w:after="200" w:line="276" w:lineRule="auto"/>
              <w:rPr>
                <w:rFonts w:ascii="Rockwell" w:eastAsia="Times New Roman" w:hAnsi="Rockwell" w:cs="Arial"/>
              </w:rPr>
            </w:pPr>
          </w:p>
        </w:tc>
        <w:tc>
          <w:tcPr>
            <w:tcW w:w="1582" w:type="dxa"/>
          </w:tcPr>
          <w:p w14:paraId="6C067141" w14:textId="77777777" w:rsidR="004571EC" w:rsidRDefault="004571EC" w:rsidP="00E141B1">
            <w:pPr>
              <w:spacing w:after="200" w:line="276" w:lineRule="auto"/>
              <w:rPr>
                <w:rFonts w:ascii="Rockwell" w:hAnsi="Rockwell" w:cs="Arial"/>
                <w:b/>
                <w:bCs/>
              </w:rPr>
            </w:pPr>
          </w:p>
        </w:tc>
        <w:tc>
          <w:tcPr>
            <w:tcW w:w="1337" w:type="dxa"/>
          </w:tcPr>
          <w:p w14:paraId="4E33C199" w14:textId="77777777" w:rsidR="004571EC" w:rsidRDefault="004571EC" w:rsidP="00E141B1">
            <w:pPr>
              <w:spacing w:after="200" w:line="276" w:lineRule="auto"/>
              <w:rPr>
                <w:rFonts w:ascii="Rockwell" w:hAnsi="Rockwell" w:cs="Arial"/>
                <w:b/>
                <w:bCs/>
              </w:rPr>
            </w:pPr>
          </w:p>
        </w:tc>
      </w:tr>
      <w:tr w:rsidR="004571EC" w14:paraId="10C119F5" w14:textId="77777777" w:rsidTr="00E141B1">
        <w:tc>
          <w:tcPr>
            <w:tcW w:w="2943" w:type="dxa"/>
          </w:tcPr>
          <w:p w14:paraId="6455376B" w14:textId="77777777" w:rsidR="004571EC" w:rsidRPr="006C4285" w:rsidRDefault="004571EC" w:rsidP="00E141B1">
            <w:pPr>
              <w:spacing w:after="200" w:line="276" w:lineRule="auto"/>
              <w:rPr>
                <w:rFonts w:ascii="Rockwell" w:eastAsia="Times New Roman" w:hAnsi="Rockwell" w:cs="Arial"/>
              </w:rPr>
            </w:pPr>
          </w:p>
        </w:tc>
        <w:tc>
          <w:tcPr>
            <w:tcW w:w="260" w:type="dxa"/>
          </w:tcPr>
          <w:p w14:paraId="343BF0BE" w14:textId="77777777" w:rsidR="004571EC" w:rsidRPr="006C4285" w:rsidRDefault="004571EC" w:rsidP="00E141B1">
            <w:pPr>
              <w:spacing w:after="200" w:line="276" w:lineRule="auto"/>
              <w:rPr>
                <w:rFonts w:ascii="Rockwell" w:eastAsia="Times New Roman" w:hAnsi="Rockwell" w:cs="Arial"/>
              </w:rPr>
            </w:pPr>
          </w:p>
        </w:tc>
        <w:tc>
          <w:tcPr>
            <w:tcW w:w="4560" w:type="dxa"/>
          </w:tcPr>
          <w:p w14:paraId="7A8F7FF0" w14:textId="77777777" w:rsidR="004571EC" w:rsidRPr="006C4285" w:rsidRDefault="004571EC" w:rsidP="00E141B1">
            <w:pPr>
              <w:spacing w:after="200" w:line="276" w:lineRule="auto"/>
              <w:rPr>
                <w:rFonts w:ascii="Rockwell" w:eastAsia="Times New Roman" w:hAnsi="Rockwell" w:cs="Arial"/>
              </w:rPr>
            </w:pPr>
          </w:p>
        </w:tc>
        <w:tc>
          <w:tcPr>
            <w:tcW w:w="1582" w:type="dxa"/>
          </w:tcPr>
          <w:p w14:paraId="6E2C0F00" w14:textId="77777777" w:rsidR="004571EC" w:rsidRDefault="004571EC" w:rsidP="00E141B1">
            <w:pPr>
              <w:spacing w:after="200" w:line="276" w:lineRule="auto"/>
              <w:rPr>
                <w:rFonts w:ascii="Rockwell" w:hAnsi="Rockwell" w:cs="Arial"/>
                <w:b/>
                <w:bCs/>
              </w:rPr>
            </w:pPr>
          </w:p>
        </w:tc>
        <w:tc>
          <w:tcPr>
            <w:tcW w:w="1337" w:type="dxa"/>
          </w:tcPr>
          <w:p w14:paraId="2B4853BC" w14:textId="77777777" w:rsidR="004571EC" w:rsidRDefault="004571EC" w:rsidP="00E141B1">
            <w:pPr>
              <w:spacing w:after="200" w:line="276" w:lineRule="auto"/>
              <w:rPr>
                <w:rFonts w:ascii="Rockwell" w:hAnsi="Rockwell" w:cs="Arial"/>
                <w:b/>
                <w:bCs/>
              </w:rPr>
            </w:pPr>
          </w:p>
        </w:tc>
      </w:tr>
      <w:tr w:rsidR="004571EC" w14:paraId="05CBB920" w14:textId="77777777" w:rsidTr="00E141B1">
        <w:tc>
          <w:tcPr>
            <w:tcW w:w="2943" w:type="dxa"/>
          </w:tcPr>
          <w:p w14:paraId="5B0D8A7E" w14:textId="77777777" w:rsidR="004571EC" w:rsidRPr="006C4285" w:rsidRDefault="004571EC" w:rsidP="00E141B1">
            <w:pPr>
              <w:spacing w:after="200" w:line="276" w:lineRule="auto"/>
              <w:rPr>
                <w:rFonts w:ascii="Rockwell" w:eastAsia="Times New Roman" w:hAnsi="Rockwell" w:cs="Arial"/>
              </w:rPr>
            </w:pPr>
          </w:p>
        </w:tc>
        <w:tc>
          <w:tcPr>
            <w:tcW w:w="260" w:type="dxa"/>
          </w:tcPr>
          <w:p w14:paraId="3186F059" w14:textId="77777777" w:rsidR="004571EC" w:rsidRPr="006C4285" w:rsidRDefault="004571EC" w:rsidP="00E141B1">
            <w:pPr>
              <w:spacing w:after="200" w:line="276" w:lineRule="auto"/>
              <w:rPr>
                <w:rFonts w:ascii="Rockwell" w:eastAsia="Times New Roman" w:hAnsi="Rockwell" w:cs="Arial"/>
              </w:rPr>
            </w:pPr>
          </w:p>
        </w:tc>
        <w:tc>
          <w:tcPr>
            <w:tcW w:w="4560" w:type="dxa"/>
          </w:tcPr>
          <w:p w14:paraId="20BF4161" w14:textId="77777777" w:rsidR="004571EC" w:rsidRPr="006C4285" w:rsidRDefault="004571EC" w:rsidP="00E141B1">
            <w:pPr>
              <w:spacing w:after="200" w:line="276" w:lineRule="auto"/>
              <w:rPr>
                <w:rFonts w:ascii="Rockwell" w:eastAsia="Times New Roman" w:hAnsi="Rockwell" w:cs="Arial"/>
              </w:rPr>
            </w:pPr>
          </w:p>
        </w:tc>
        <w:tc>
          <w:tcPr>
            <w:tcW w:w="1582" w:type="dxa"/>
          </w:tcPr>
          <w:p w14:paraId="643BDECF" w14:textId="77777777" w:rsidR="004571EC" w:rsidRDefault="004571EC" w:rsidP="00E141B1">
            <w:pPr>
              <w:spacing w:after="200" w:line="276" w:lineRule="auto"/>
              <w:rPr>
                <w:rFonts w:ascii="Rockwell" w:hAnsi="Rockwell" w:cs="Arial"/>
                <w:b/>
                <w:bCs/>
              </w:rPr>
            </w:pPr>
          </w:p>
        </w:tc>
        <w:tc>
          <w:tcPr>
            <w:tcW w:w="1337" w:type="dxa"/>
          </w:tcPr>
          <w:p w14:paraId="67DF8A5B" w14:textId="77777777" w:rsidR="004571EC" w:rsidRDefault="004571EC" w:rsidP="00E141B1">
            <w:pPr>
              <w:spacing w:after="200" w:line="276" w:lineRule="auto"/>
              <w:rPr>
                <w:rFonts w:ascii="Rockwell" w:hAnsi="Rockwell" w:cs="Arial"/>
                <w:b/>
                <w:bCs/>
              </w:rPr>
            </w:pPr>
          </w:p>
        </w:tc>
      </w:tr>
      <w:tr w:rsidR="004571EC" w14:paraId="4CF972F8" w14:textId="77777777" w:rsidTr="00E141B1">
        <w:tc>
          <w:tcPr>
            <w:tcW w:w="2943" w:type="dxa"/>
          </w:tcPr>
          <w:p w14:paraId="7389C1F6" w14:textId="77777777" w:rsidR="004571EC" w:rsidRPr="006C4285" w:rsidRDefault="004571EC" w:rsidP="00E141B1">
            <w:pPr>
              <w:spacing w:after="200" w:line="276" w:lineRule="auto"/>
              <w:rPr>
                <w:rFonts w:ascii="Rockwell" w:eastAsia="Times New Roman" w:hAnsi="Rockwell" w:cs="Arial"/>
              </w:rPr>
            </w:pPr>
          </w:p>
        </w:tc>
        <w:tc>
          <w:tcPr>
            <w:tcW w:w="260" w:type="dxa"/>
          </w:tcPr>
          <w:p w14:paraId="06E2E332" w14:textId="77777777" w:rsidR="004571EC" w:rsidRPr="006C4285" w:rsidRDefault="004571EC" w:rsidP="00E141B1">
            <w:pPr>
              <w:spacing w:after="200" w:line="276" w:lineRule="auto"/>
              <w:rPr>
                <w:rFonts w:ascii="Rockwell" w:eastAsia="Times New Roman" w:hAnsi="Rockwell" w:cs="Arial"/>
              </w:rPr>
            </w:pPr>
          </w:p>
        </w:tc>
        <w:tc>
          <w:tcPr>
            <w:tcW w:w="4560" w:type="dxa"/>
          </w:tcPr>
          <w:p w14:paraId="4932AD23" w14:textId="77777777" w:rsidR="004571EC" w:rsidRPr="006C4285" w:rsidRDefault="004571EC" w:rsidP="00E141B1">
            <w:pPr>
              <w:spacing w:after="200" w:line="276" w:lineRule="auto"/>
              <w:rPr>
                <w:rFonts w:ascii="Rockwell" w:eastAsia="Times New Roman" w:hAnsi="Rockwell" w:cs="Arial"/>
              </w:rPr>
            </w:pPr>
          </w:p>
        </w:tc>
        <w:tc>
          <w:tcPr>
            <w:tcW w:w="1582" w:type="dxa"/>
          </w:tcPr>
          <w:p w14:paraId="3828E57E" w14:textId="77777777" w:rsidR="004571EC" w:rsidRDefault="004571EC" w:rsidP="00E141B1">
            <w:pPr>
              <w:spacing w:after="200" w:line="276" w:lineRule="auto"/>
              <w:rPr>
                <w:rFonts w:ascii="Rockwell" w:hAnsi="Rockwell" w:cs="Arial"/>
                <w:b/>
                <w:bCs/>
              </w:rPr>
            </w:pPr>
          </w:p>
        </w:tc>
        <w:tc>
          <w:tcPr>
            <w:tcW w:w="1337" w:type="dxa"/>
          </w:tcPr>
          <w:p w14:paraId="13F8DB15" w14:textId="77777777" w:rsidR="004571EC" w:rsidRDefault="004571EC" w:rsidP="00E141B1">
            <w:pPr>
              <w:spacing w:after="200" w:line="276" w:lineRule="auto"/>
              <w:rPr>
                <w:rFonts w:ascii="Rockwell" w:hAnsi="Rockwell" w:cs="Arial"/>
                <w:b/>
                <w:bCs/>
              </w:rPr>
            </w:pPr>
          </w:p>
        </w:tc>
      </w:tr>
      <w:tr w:rsidR="004571EC" w14:paraId="258BF948" w14:textId="77777777" w:rsidTr="00E141B1">
        <w:tc>
          <w:tcPr>
            <w:tcW w:w="2943" w:type="dxa"/>
          </w:tcPr>
          <w:p w14:paraId="18BC72BB" w14:textId="77777777" w:rsidR="004571EC" w:rsidRPr="006C4285" w:rsidRDefault="004571EC" w:rsidP="00E141B1">
            <w:pPr>
              <w:spacing w:after="200" w:line="276" w:lineRule="auto"/>
              <w:rPr>
                <w:rFonts w:ascii="Rockwell" w:eastAsia="Times New Roman" w:hAnsi="Rockwell" w:cs="Arial"/>
              </w:rPr>
            </w:pPr>
          </w:p>
        </w:tc>
        <w:tc>
          <w:tcPr>
            <w:tcW w:w="260" w:type="dxa"/>
          </w:tcPr>
          <w:p w14:paraId="108A3339" w14:textId="77777777" w:rsidR="004571EC" w:rsidRPr="006C4285" w:rsidRDefault="004571EC" w:rsidP="00E141B1">
            <w:pPr>
              <w:spacing w:after="200" w:line="276" w:lineRule="auto"/>
              <w:rPr>
                <w:rFonts w:ascii="Rockwell" w:eastAsia="Times New Roman" w:hAnsi="Rockwell" w:cs="Arial"/>
              </w:rPr>
            </w:pPr>
          </w:p>
        </w:tc>
        <w:tc>
          <w:tcPr>
            <w:tcW w:w="4560" w:type="dxa"/>
          </w:tcPr>
          <w:p w14:paraId="20DBC988" w14:textId="77777777" w:rsidR="004571EC" w:rsidRPr="006C4285" w:rsidRDefault="004571EC" w:rsidP="00E141B1">
            <w:pPr>
              <w:spacing w:after="200" w:line="276" w:lineRule="auto"/>
              <w:rPr>
                <w:rFonts w:ascii="Rockwell" w:eastAsia="Times New Roman" w:hAnsi="Rockwell" w:cs="Arial"/>
              </w:rPr>
            </w:pPr>
          </w:p>
        </w:tc>
        <w:tc>
          <w:tcPr>
            <w:tcW w:w="1582" w:type="dxa"/>
          </w:tcPr>
          <w:p w14:paraId="2ACF263F" w14:textId="77777777" w:rsidR="004571EC" w:rsidRDefault="004571EC" w:rsidP="00E141B1">
            <w:pPr>
              <w:spacing w:after="200" w:line="276" w:lineRule="auto"/>
              <w:rPr>
                <w:rFonts w:ascii="Rockwell" w:hAnsi="Rockwell" w:cs="Arial"/>
                <w:b/>
                <w:bCs/>
              </w:rPr>
            </w:pPr>
          </w:p>
        </w:tc>
        <w:tc>
          <w:tcPr>
            <w:tcW w:w="1337" w:type="dxa"/>
          </w:tcPr>
          <w:p w14:paraId="67FB0F6F" w14:textId="77777777" w:rsidR="004571EC" w:rsidRDefault="004571EC" w:rsidP="00E141B1">
            <w:pPr>
              <w:spacing w:after="200" w:line="276" w:lineRule="auto"/>
              <w:rPr>
                <w:rFonts w:ascii="Rockwell" w:hAnsi="Rockwell" w:cs="Arial"/>
                <w:b/>
                <w:bCs/>
              </w:rPr>
            </w:pPr>
          </w:p>
        </w:tc>
      </w:tr>
      <w:tr w:rsidR="004571EC" w14:paraId="2992D847" w14:textId="77777777" w:rsidTr="00E141B1">
        <w:tc>
          <w:tcPr>
            <w:tcW w:w="2943" w:type="dxa"/>
          </w:tcPr>
          <w:p w14:paraId="05E6FE79" w14:textId="77777777" w:rsidR="004571EC" w:rsidRPr="006C4285" w:rsidRDefault="004571EC" w:rsidP="00E141B1">
            <w:pPr>
              <w:spacing w:after="200" w:line="276" w:lineRule="auto"/>
              <w:rPr>
                <w:rFonts w:ascii="Rockwell" w:eastAsia="Times New Roman" w:hAnsi="Rockwell" w:cs="Arial"/>
              </w:rPr>
            </w:pPr>
          </w:p>
        </w:tc>
        <w:tc>
          <w:tcPr>
            <w:tcW w:w="260" w:type="dxa"/>
          </w:tcPr>
          <w:p w14:paraId="09BD2E18" w14:textId="77777777" w:rsidR="004571EC" w:rsidRPr="006C4285" w:rsidRDefault="004571EC" w:rsidP="00E141B1">
            <w:pPr>
              <w:spacing w:after="200" w:line="276" w:lineRule="auto"/>
              <w:rPr>
                <w:rFonts w:ascii="Rockwell" w:eastAsia="Times New Roman" w:hAnsi="Rockwell" w:cs="Arial"/>
              </w:rPr>
            </w:pPr>
          </w:p>
        </w:tc>
        <w:tc>
          <w:tcPr>
            <w:tcW w:w="4560" w:type="dxa"/>
          </w:tcPr>
          <w:p w14:paraId="399E02CB" w14:textId="77777777" w:rsidR="004571EC" w:rsidRPr="006C4285" w:rsidRDefault="004571EC" w:rsidP="00E141B1">
            <w:pPr>
              <w:spacing w:after="200" w:line="276" w:lineRule="auto"/>
              <w:rPr>
                <w:rFonts w:ascii="Rockwell" w:eastAsia="Times New Roman" w:hAnsi="Rockwell" w:cs="Arial"/>
              </w:rPr>
            </w:pPr>
          </w:p>
        </w:tc>
        <w:tc>
          <w:tcPr>
            <w:tcW w:w="1582" w:type="dxa"/>
          </w:tcPr>
          <w:p w14:paraId="7DDE08CC" w14:textId="77777777" w:rsidR="004571EC" w:rsidRDefault="004571EC" w:rsidP="00E141B1">
            <w:pPr>
              <w:spacing w:after="200" w:line="276" w:lineRule="auto"/>
              <w:rPr>
                <w:rFonts w:ascii="Rockwell" w:hAnsi="Rockwell" w:cs="Arial"/>
                <w:b/>
                <w:bCs/>
              </w:rPr>
            </w:pPr>
          </w:p>
        </w:tc>
        <w:tc>
          <w:tcPr>
            <w:tcW w:w="1337" w:type="dxa"/>
          </w:tcPr>
          <w:p w14:paraId="4A047F42" w14:textId="77777777" w:rsidR="004571EC" w:rsidRDefault="004571EC" w:rsidP="00E141B1">
            <w:pPr>
              <w:spacing w:after="200" w:line="276" w:lineRule="auto"/>
              <w:rPr>
                <w:rFonts w:ascii="Rockwell" w:hAnsi="Rockwell" w:cs="Arial"/>
                <w:b/>
                <w:bCs/>
              </w:rPr>
            </w:pPr>
          </w:p>
        </w:tc>
      </w:tr>
      <w:tr w:rsidR="004571EC" w14:paraId="3A64B93A" w14:textId="77777777" w:rsidTr="00E141B1">
        <w:tc>
          <w:tcPr>
            <w:tcW w:w="2943" w:type="dxa"/>
          </w:tcPr>
          <w:p w14:paraId="017FD258" w14:textId="77777777" w:rsidR="004571EC" w:rsidRPr="006C4285" w:rsidRDefault="004571EC" w:rsidP="00E141B1">
            <w:pPr>
              <w:spacing w:after="200" w:line="276" w:lineRule="auto"/>
              <w:rPr>
                <w:rFonts w:ascii="Rockwell" w:eastAsia="Times New Roman" w:hAnsi="Rockwell" w:cs="Arial"/>
              </w:rPr>
            </w:pPr>
          </w:p>
        </w:tc>
        <w:tc>
          <w:tcPr>
            <w:tcW w:w="260" w:type="dxa"/>
          </w:tcPr>
          <w:p w14:paraId="1FB53670" w14:textId="77777777" w:rsidR="004571EC" w:rsidRPr="006C4285" w:rsidRDefault="004571EC" w:rsidP="00E141B1">
            <w:pPr>
              <w:spacing w:after="200" w:line="276" w:lineRule="auto"/>
              <w:rPr>
                <w:rFonts w:ascii="Rockwell" w:eastAsia="Times New Roman" w:hAnsi="Rockwell" w:cs="Arial"/>
              </w:rPr>
            </w:pPr>
          </w:p>
        </w:tc>
        <w:tc>
          <w:tcPr>
            <w:tcW w:w="4560" w:type="dxa"/>
          </w:tcPr>
          <w:p w14:paraId="05F63092" w14:textId="77777777" w:rsidR="004571EC" w:rsidRPr="006C4285" w:rsidRDefault="004571EC" w:rsidP="00E141B1">
            <w:pPr>
              <w:spacing w:after="200" w:line="276" w:lineRule="auto"/>
              <w:rPr>
                <w:rFonts w:ascii="Rockwell" w:eastAsia="Times New Roman" w:hAnsi="Rockwell" w:cs="Arial"/>
              </w:rPr>
            </w:pPr>
          </w:p>
        </w:tc>
        <w:tc>
          <w:tcPr>
            <w:tcW w:w="1582" w:type="dxa"/>
          </w:tcPr>
          <w:p w14:paraId="50B213C3" w14:textId="77777777" w:rsidR="004571EC" w:rsidRDefault="004571EC" w:rsidP="00E141B1">
            <w:pPr>
              <w:spacing w:after="200" w:line="276" w:lineRule="auto"/>
              <w:rPr>
                <w:rFonts w:ascii="Rockwell" w:hAnsi="Rockwell" w:cs="Arial"/>
                <w:b/>
                <w:bCs/>
              </w:rPr>
            </w:pPr>
          </w:p>
        </w:tc>
        <w:tc>
          <w:tcPr>
            <w:tcW w:w="1337" w:type="dxa"/>
          </w:tcPr>
          <w:p w14:paraId="5AAD034E" w14:textId="77777777" w:rsidR="004571EC" w:rsidRDefault="004571EC" w:rsidP="00E141B1">
            <w:pPr>
              <w:spacing w:after="200" w:line="276" w:lineRule="auto"/>
              <w:rPr>
                <w:rFonts w:ascii="Rockwell" w:hAnsi="Rockwell" w:cs="Arial"/>
                <w:b/>
                <w:bCs/>
              </w:rPr>
            </w:pPr>
          </w:p>
        </w:tc>
      </w:tr>
      <w:tr w:rsidR="004571EC" w14:paraId="10014739" w14:textId="77777777" w:rsidTr="00E141B1">
        <w:tc>
          <w:tcPr>
            <w:tcW w:w="2943" w:type="dxa"/>
          </w:tcPr>
          <w:p w14:paraId="4522C382" w14:textId="77777777" w:rsidR="004571EC" w:rsidRPr="006C4285" w:rsidRDefault="004571EC" w:rsidP="00E141B1">
            <w:pPr>
              <w:spacing w:after="200" w:line="276" w:lineRule="auto"/>
              <w:rPr>
                <w:rFonts w:ascii="Rockwell" w:eastAsia="Times New Roman" w:hAnsi="Rockwell" w:cs="Arial"/>
              </w:rPr>
            </w:pPr>
          </w:p>
        </w:tc>
        <w:tc>
          <w:tcPr>
            <w:tcW w:w="260" w:type="dxa"/>
          </w:tcPr>
          <w:p w14:paraId="61B3191B" w14:textId="77777777" w:rsidR="004571EC" w:rsidRPr="006C4285" w:rsidRDefault="004571EC" w:rsidP="00E141B1">
            <w:pPr>
              <w:spacing w:after="200" w:line="276" w:lineRule="auto"/>
              <w:rPr>
                <w:rFonts w:ascii="Rockwell" w:eastAsia="Times New Roman" w:hAnsi="Rockwell" w:cs="Arial"/>
              </w:rPr>
            </w:pPr>
          </w:p>
        </w:tc>
        <w:tc>
          <w:tcPr>
            <w:tcW w:w="4560" w:type="dxa"/>
          </w:tcPr>
          <w:p w14:paraId="2ED71A92" w14:textId="77777777" w:rsidR="004571EC" w:rsidRPr="006C4285" w:rsidRDefault="004571EC" w:rsidP="00E141B1">
            <w:pPr>
              <w:spacing w:after="200" w:line="276" w:lineRule="auto"/>
              <w:rPr>
                <w:rFonts w:ascii="Rockwell" w:eastAsia="Times New Roman" w:hAnsi="Rockwell" w:cs="Arial"/>
              </w:rPr>
            </w:pPr>
          </w:p>
        </w:tc>
        <w:tc>
          <w:tcPr>
            <w:tcW w:w="1582" w:type="dxa"/>
          </w:tcPr>
          <w:p w14:paraId="0D230CE3" w14:textId="77777777" w:rsidR="004571EC" w:rsidRDefault="004571EC" w:rsidP="00E141B1">
            <w:pPr>
              <w:spacing w:after="200" w:line="276" w:lineRule="auto"/>
              <w:rPr>
                <w:rFonts w:ascii="Rockwell" w:hAnsi="Rockwell" w:cs="Arial"/>
                <w:b/>
                <w:bCs/>
              </w:rPr>
            </w:pPr>
          </w:p>
        </w:tc>
        <w:tc>
          <w:tcPr>
            <w:tcW w:w="1337" w:type="dxa"/>
          </w:tcPr>
          <w:p w14:paraId="14B21CA3" w14:textId="77777777" w:rsidR="004571EC" w:rsidRDefault="004571EC" w:rsidP="00E141B1">
            <w:pPr>
              <w:spacing w:after="200" w:line="276" w:lineRule="auto"/>
              <w:rPr>
                <w:rFonts w:ascii="Rockwell" w:hAnsi="Rockwell" w:cs="Arial"/>
                <w:b/>
                <w:bCs/>
              </w:rPr>
            </w:pPr>
          </w:p>
        </w:tc>
      </w:tr>
      <w:tr w:rsidR="004571EC" w14:paraId="154D8A42" w14:textId="77777777" w:rsidTr="00E141B1">
        <w:tc>
          <w:tcPr>
            <w:tcW w:w="2943" w:type="dxa"/>
          </w:tcPr>
          <w:p w14:paraId="1C161D6A" w14:textId="77777777" w:rsidR="004571EC" w:rsidRPr="006C4285" w:rsidRDefault="004571EC" w:rsidP="00E141B1">
            <w:pPr>
              <w:spacing w:after="200" w:line="276" w:lineRule="auto"/>
              <w:rPr>
                <w:rFonts w:ascii="Rockwell" w:eastAsia="Times New Roman" w:hAnsi="Rockwell" w:cs="Arial"/>
              </w:rPr>
            </w:pPr>
          </w:p>
        </w:tc>
        <w:tc>
          <w:tcPr>
            <w:tcW w:w="260" w:type="dxa"/>
          </w:tcPr>
          <w:p w14:paraId="17733ED5" w14:textId="77777777" w:rsidR="004571EC" w:rsidRPr="006C4285" w:rsidRDefault="004571EC" w:rsidP="00E141B1">
            <w:pPr>
              <w:spacing w:after="200" w:line="276" w:lineRule="auto"/>
              <w:rPr>
                <w:rFonts w:ascii="Rockwell" w:eastAsia="Times New Roman" w:hAnsi="Rockwell" w:cs="Arial"/>
              </w:rPr>
            </w:pPr>
          </w:p>
        </w:tc>
        <w:tc>
          <w:tcPr>
            <w:tcW w:w="4560" w:type="dxa"/>
          </w:tcPr>
          <w:p w14:paraId="3B3E2441" w14:textId="77777777" w:rsidR="004571EC" w:rsidRPr="006C4285" w:rsidRDefault="004571EC" w:rsidP="00E141B1">
            <w:pPr>
              <w:spacing w:after="200" w:line="276" w:lineRule="auto"/>
              <w:rPr>
                <w:rFonts w:ascii="Rockwell" w:eastAsia="Times New Roman" w:hAnsi="Rockwell" w:cs="Arial"/>
              </w:rPr>
            </w:pPr>
          </w:p>
        </w:tc>
        <w:tc>
          <w:tcPr>
            <w:tcW w:w="1582" w:type="dxa"/>
          </w:tcPr>
          <w:p w14:paraId="5A01B844" w14:textId="77777777" w:rsidR="004571EC" w:rsidRDefault="004571EC" w:rsidP="00E141B1">
            <w:pPr>
              <w:spacing w:after="200" w:line="276" w:lineRule="auto"/>
              <w:rPr>
                <w:rFonts w:ascii="Rockwell" w:hAnsi="Rockwell" w:cs="Arial"/>
                <w:b/>
                <w:bCs/>
              </w:rPr>
            </w:pPr>
          </w:p>
        </w:tc>
        <w:tc>
          <w:tcPr>
            <w:tcW w:w="1337" w:type="dxa"/>
          </w:tcPr>
          <w:p w14:paraId="0F06DCB3" w14:textId="77777777" w:rsidR="004571EC" w:rsidRDefault="004571EC" w:rsidP="00E141B1">
            <w:pPr>
              <w:spacing w:after="200" w:line="276" w:lineRule="auto"/>
              <w:rPr>
                <w:rFonts w:ascii="Rockwell" w:hAnsi="Rockwell" w:cs="Arial"/>
                <w:b/>
                <w:bCs/>
              </w:rPr>
            </w:pPr>
          </w:p>
        </w:tc>
      </w:tr>
      <w:tr w:rsidR="004571EC" w14:paraId="5F22F7CE" w14:textId="77777777" w:rsidTr="00E141B1">
        <w:tc>
          <w:tcPr>
            <w:tcW w:w="2943" w:type="dxa"/>
          </w:tcPr>
          <w:p w14:paraId="5ABDC78A" w14:textId="77777777" w:rsidR="004571EC" w:rsidRPr="006C4285" w:rsidRDefault="004571EC" w:rsidP="00E141B1">
            <w:pPr>
              <w:spacing w:after="200" w:line="276" w:lineRule="auto"/>
              <w:rPr>
                <w:rFonts w:ascii="Rockwell" w:eastAsia="Times New Roman" w:hAnsi="Rockwell" w:cs="Arial"/>
              </w:rPr>
            </w:pPr>
          </w:p>
        </w:tc>
        <w:tc>
          <w:tcPr>
            <w:tcW w:w="260" w:type="dxa"/>
          </w:tcPr>
          <w:p w14:paraId="3D9CD080" w14:textId="77777777" w:rsidR="004571EC" w:rsidRPr="006C4285" w:rsidRDefault="004571EC" w:rsidP="00E141B1">
            <w:pPr>
              <w:spacing w:after="200" w:line="276" w:lineRule="auto"/>
              <w:rPr>
                <w:rFonts w:ascii="Rockwell" w:eastAsia="Times New Roman" w:hAnsi="Rockwell" w:cs="Arial"/>
              </w:rPr>
            </w:pPr>
          </w:p>
        </w:tc>
        <w:tc>
          <w:tcPr>
            <w:tcW w:w="4560" w:type="dxa"/>
          </w:tcPr>
          <w:p w14:paraId="43F79066" w14:textId="77777777" w:rsidR="004571EC" w:rsidRPr="006C4285" w:rsidRDefault="004571EC" w:rsidP="00E141B1">
            <w:pPr>
              <w:spacing w:after="200" w:line="276" w:lineRule="auto"/>
              <w:rPr>
                <w:rFonts w:ascii="Rockwell" w:eastAsia="Times New Roman" w:hAnsi="Rockwell" w:cs="Arial"/>
              </w:rPr>
            </w:pPr>
          </w:p>
        </w:tc>
        <w:tc>
          <w:tcPr>
            <w:tcW w:w="1582" w:type="dxa"/>
          </w:tcPr>
          <w:p w14:paraId="0B6B60FD" w14:textId="77777777" w:rsidR="004571EC" w:rsidRDefault="004571EC" w:rsidP="00E141B1">
            <w:pPr>
              <w:spacing w:after="200" w:line="276" w:lineRule="auto"/>
              <w:rPr>
                <w:rFonts w:ascii="Rockwell" w:hAnsi="Rockwell" w:cs="Arial"/>
                <w:b/>
                <w:bCs/>
              </w:rPr>
            </w:pPr>
          </w:p>
        </w:tc>
        <w:tc>
          <w:tcPr>
            <w:tcW w:w="1337" w:type="dxa"/>
          </w:tcPr>
          <w:p w14:paraId="31748BC6" w14:textId="77777777" w:rsidR="004571EC" w:rsidRDefault="004571EC" w:rsidP="00E141B1">
            <w:pPr>
              <w:spacing w:after="200" w:line="276" w:lineRule="auto"/>
              <w:rPr>
                <w:rFonts w:ascii="Rockwell" w:hAnsi="Rockwell" w:cs="Arial"/>
                <w:b/>
                <w:bCs/>
              </w:rPr>
            </w:pPr>
          </w:p>
        </w:tc>
      </w:tr>
      <w:tr w:rsidR="004571EC" w14:paraId="33777481" w14:textId="77777777" w:rsidTr="00E141B1">
        <w:tc>
          <w:tcPr>
            <w:tcW w:w="2943" w:type="dxa"/>
          </w:tcPr>
          <w:p w14:paraId="5B89819C" w14:textId="77777777" w:rsidR="004571EC" w:rsidRPr="006C4285" w:rsidRDefault="004571EC" w:rsidP="00E141B1">
            <w:pPr>
              <w:spacing w:after="200" w:line="276" w:lineRule="auto"/>
              <w:rPr>
                <w:rFonts w:ascii="Rockwell" w:eastAsia="Times New Roman" w:hAnsi="Rockwell" w:cs="Arial"/>
              </w:rPr>
            </w:pPr>
          </w:p>
        </w:tc>
        <w:tc>
          <w:tcPr>
            <w:tcW w:w="260" w:type="dxa"/>
          </w:tcPr>
          <w:p w14:paraId="453E2D77" w14:textId="77777777" w:rsidR="004571EC" w:rsidRPr="006C4285" w:rsidRDefault="004571EC" w:rsidP="00E141B1">
            <w:pPr>
              <w:spacing w:after="200" w:line="276" w:lineRule="auto"/>
              <w:rPr>
                <w:rFonts w:ascii="Rockwell" w:eastAsia="Times New Roman" w:hAnsi="Rockwell" w:cs="Arial"/>
              </w:rPr>
            </w:pPr>
          </w:p>
        </w:tc>
        <w:tc>
          <w:tcPr>
            <w:tcW w:w="4560" w:type="dxa"/>
          </w:tcPr>
          <w:p w14:paraId="7D63085E" w14:textId="77777777" w:rsidR="004571EC" w:rsidRPr="006C4285" w:rsidRDefault="004571EC" w:rsidP="00E141B1">
            <w:pPr>
              <w:spacing w:after="200" w:line="276" w:lineRule="auto"/>
              <w:rPr>
                <w:rFonts w:ascii="Rockwell" w:eastAsia="Times New Roman" w:hAnsi="Rockwell" w:cs="Arial"/>
              </w:rPr>
            </w:pPr>
          </w:p>
        </w:tc>
        <w:tc>
          <w:tcPr>
            <w:tcW w:w="1582" w:type="dxa"/>
          </w:tcPr>
          <w:p w14:paraId="5B44EBB1" w14:textId="77777777" w:rsidR="004571EC" w:rsidRDefault="004571EC" w:rsidP="00E141B1">
            <w:pPr>
              <w:spacing w:after="200" w:line="276" w:lineRule="auto"/>
              <w:rPr>
                <w:rFonts w:ascii="Rockwell" w:hAnsi="Rockwell" w:cs="Arial"/>
                <w:b/>
                <w:bCs/>
              </w:rPr>
            </w:pPr>
          </w:p>
        </w:tc>
        <w:tc>
          <w:tcPr>
            <w:tcW w:w="1337" w:type="dxa"/>
          </w:tcPr>
          <w:p w14:paraId="7E12D4B7" w14:textId="77777777" w:rsidR="004571EC" w:rsidRDefault="004571EC" w:rsidP="00E141B1">
            <w:pPr>
              <w:spacing w:after="200" w:line="276" w:lineRule="auto"/>
              <w:rPr>
                <w:rFonts w:ascii="Rockwell" w:hAnsi="Rockwell" w:cs="Arial"/>
                <w:b/>
                <w:bCs/>
              </w:rPr>
            </w:pPr>
          </w:p>
        </w:tc>
      </w:tr>
      <w:tr w:rsidR="004571EC" w14:paraId="52E50706" w14:textId="77777777" w:rsidTr="00E141B1">
        <w:tc>
          <w:tcPr>
            <w:tcW w:w="2943" w:type="dxa"/>
          </w:tcPr>
          <w:p w14:paraId="08BD54CE" w14:textId="77777777" w:rsidR="004571EC" w:rsidRPr="006C4285" w:rsidRDefault="004571EC" w:rsidP="00E141B1">
            <w:pPr>
              <w:spacing w:after="200" w:line="276" w:lineRule="auto"/>
              <w:rPr>
                <w:rFonts w:ascii="Rockwell" w:eastAsia="Times New Roman" w:hAnsi="Rockwell" w:cs="Arial"/>
              </w:rPr>
            </w:pPr>
          </w:p>
        </w:tc>
        <w:tc>
          <w:tcPr>
            <w:tcW w:w="260" w:type="dxa"/>
          </w:tcPr>
          <w:p w14:paraId="626B1171" w14:textId="77777777" w:rsidR="004571EC" w:rsidRPr="006C4285" w:rsidRDefault="004571EC" w:rsidP="00E141B1">
            <w:pPr>
              <w:spacing w:after="200" w:line="276" w:lineRule="auto"/>
              <w:rPr>
                <w:rFonts w:ascii="Rockwell" w:eastAsia="Times New Roman" w:hAnsi="Rockwell" w:cs="Arial"/>
              </w:rPr>
            </w:pPr>
          </w:p>
        </w:tc>
        <w:tc>
          <w:tcPr>
            <w:tcW w:w="4560" w:type="dxa"/>
          </w:tcPr>
          <w:p w14:paraId="4088F524" w14:textId="77777777" w:rsidR="004571EC" w:rsidRPr="006C4285" w:rsidRDefault="004571EC" w:rsidP="00E141B1">
            <w:pPr>
              <w:spacing w:after="200" w:line="276" w:lineRule="auto"/>
              <w:rPr>
                <w:rFonts w:ascii="Rockwell" w:eastAsia="Times New Roman" w:hAnsi="Rockwell" w:cs="Arial"/>
              </w:rPr>
            </w:pPr>
          </w:p>
        </w:tc>
        <w:tc>
          <w:tcPr>
            <w:tcW w:w="1582" w:type="dxa"/>
          </w:tcPr>
          <w:p w14:paraId="61313ECB" w14:textId="77777777" w:rsidR="004571EC" w:rsidRDefault="004571EC" w:rsidP="00E141B1">
            <w:pPr>
              <w:spacing w:after="200" w:line="276" w:lineRule="auto"/>
              <w:rPr>
                <w:rFonts w:ascii="Rockwell" w:hAnsi="Rockwell" w:cs="Arial"/>
                <w:b/>
                <w:bCs/>
              </w:rPr>
            </w:pPr>
          </w:p>
        </w:tc>
        <w:tc>
          <w:tcPr>
            <w:tcW w:w="1337" w:type="dxa"/>
          </w:tcPr>
          <w:p w14:paraId="3942CDFC" w14:textId="77777777" w:rsidR="004571EC" w:rsidRDefault="004571EC" w:rsidP="00E141B1">
            <w:pPr>
              <w:spacing w:after="200" w:line="276" w:lineRule="auto"/>
              <w:rPr>
                <w:rFonts w:ascii="Rockwell" w:hAnsi="Rockwell" w:cs="Arial"/>
                <w:b/>
                <w:bCs/>
              </w:rPr>
            </w:pPr>
          </w:p>
        </w:tc>
      </w:tr>
      <w:tr w:rsidR="004571EC" w14:paraId="5C33C853" w14:textId="77777777" w:rsidTr="00E141B1">
        <w:tc>
          <w:tcPr>
            <w:tcW w:w="2943" w:type="dxa"/>
          </w:tcPr>
          <w:p w14:paraId="374B6026" w14:textId="77777777" w:rsidR="004571EC" w:rsidRPr="006C4285" w:rsidRDefault="004571EC" w:rsidP="00E141B1">
            <w:pPr>
              <w:spacing w:after="200" w:line="276" w:lineRule="auto"/>
              <w:rPr>
                <w:rFonts w:ascii="Rockwell" w:eastAsia="Times New Roman" w:hAnsi="Rockwell" w:cs="Arial"/>
              </w:rPr>
            </w:pPr>
          </w:p>
        </w:tc>
        <w:tc>
          <w:tcPr>
            <w:tcW w:w="260" w:type="dxa"/>
          </w:tcPr>
          <w:p w14:paraId="61B46C04" w14:textId="77777777" w:rsidR="004571EC" w:rsidRPr="006C4285" w:rsidRDefault="004571EC" w:rsidP="00E141B1">
            <w:pPr>
              <w:spacing w:after="200" w:line="276" w:lineRule="auto"/>
              <w:rPr>
                <w:rFonts w:ascii="Rockwell" w:eastAsia="Times New Roman" w:hAnsi="Rockwell" w:cs="Arial"/>
              </w:rPr>
            </w:pPr>
          </w:p>
        </w:tc>
        <w:tc>
          <w:tcPr>
            <w:tcW w:w="4560" w:type="dxa"/>
          </w:tcPr>
          <w:p w14:paraId="61A0C9F7" w14:textId="77777777" w:rsidR="004571EC" w:rsidRPr="006C4285" w:rsidRDefault="004571EC" w:rsidP="00E141B1">
            <w:pPr>
              <w:spacing w:after="200" w:line="276" w:lineRule="auto"/>
              <w:rPr>
                <w:rFonts w:ascii="Rockwell" w:eastAsia="Times New Roman" w:hAnsi="Rockwell" w:cs="Arial"/>
              </w:rPr>
            </w:pPr>
          </w:p>
        </w:tc>
        <w:tc>
          <w:tcPr>
            <w:tcW w:w="1582" w:type="dxa"/>
          </w:tcPr>
          <w:p w14:paraId="7070F3E0" w14:textId="77777777" w:rsidR="004571EC" w:rsidRDefault="004571EC" w:rsidP="00E141B1">
            <w:pPr>
              <w:spacing w:after="200" w:line="276" w:lineRule="auto"/>
              <w:rPr>
                <w:rFonts w:ascii="Rockwell" w:hAnsi="Rockwell" w:cs="Arial"/>
                <w:b/>
                <w:bCs/>
              </w:rPr>
            </w:pPr>
          </w:p>
        </w:tc>
        <w:tc>
          <w:tcPr>
            <w:tcW w:w="1337" w:type="dxa"/>
          </w:tcPr>
          <w:p w14:paraId="3848CED6" w14:textId="77777777" w:rsidR="004571EC" w:rsidRDefault="004571EC" w:rsidP="00E141B1">
            <w:pPr>
              <w:spacing w:after="200" w:line="276" w:lineRule="auto"/>
              <w:rPr>
                <w:rFonts w:ascii="Rockwell" w:hAnsi="Rockwell" w:cs="Arial"/>
                <w:b/>
                <w:bCs/>
              </w:rPr>
            </w:pPr>
          </w:p>
        </w:tc>
      </w:tr>
      <w:bookmarkEnd w:id="3"/>
    </w:tbl>
    <w:p w14:paraId="4998F729" w14:textId="77777777" w:rsidR="00781856" w:rsidRDefault="00781856" w:rsidP="004571EC">
      <w:pPr>
        <w:spacing w:after="200" w:line="276" w:lineRule="auto"/>
        <w:rPr>
          <w:rFonts w:ascii="Rockwell" w:hAnsi="Rockwell"/>
          <w:lang w:val="en"/>
        </w:rPr>
      </w:pPr>
    </w:p>
    <w:p w14:paraId="0C4EC606" w14:textId="77777777" w:rsidR="00781856" w:rsidRDefault="00781856" w:rsidP="004571EC">
      <w:pPr>
        <w:spacing w:after="200" w:line="276" w:lineRule="auto"/>
        <w:rPr>
          <w:rFonts w:ascii="Rockwell" w:hAnsi="Rockwell"/>
          <w:lang w:val="en"/>
        </w:rPr>
      </w:pPr>
    </w:p>
    <w:p w14:paraId="450F9DC2" w14:textId="77777777" w:rsidR="00781856" w:rsidRDefault="00781856" w:rsidP="004571EC">
      <w:pPr>
        <w:spacing w:after="200" w:line="276" w:lineRule="auto"/>
        <w:rPr>
          <w:rFonts w:ascii="Rockwell" w:hAnsi="Rockwell"/>
          <w:lang w:val="en"/>
        </w:rPr>
      </w:pPr>
    </w:p>
    <w:p w14:paraId="0324038E" w14:textId="77777777" w:rsidR="00781856" w:rsidRPr="00E563A5" w:rsidRDefault="00781856" w:rsidP="00781856">
      <w:pPr>
        <w:pStyle w:val="Headinglevel1"/>
        <w:rPr>
          <w:rFonts w:cs="Tahoma"/>
          <w:color w:val="auto"/>
        </w:rPr>
      </w:pPr>
      <w:bookmarkStart w:id="6" w:name="_Toc176431599"/>
      <w:r w:rsidRPr="00E563A5">
        <w:rPr>
          <w:rFonts w:cs="Tahoma"/>
          <w:color w:val="auto"/>
        </w:rPr>
        <w:lastRenderedPageBreak/>
        <w:t>Appeals regarding centre decisions relating to access arrangements and special consideration</w:t>
      </w:r>
      <w:bookmarkEnd w:id="6"/>
      <w:r w:rsidRPr="00E563A5">
        <w:rPr>
          <w:rFonts w:cs="Tahoma"/>
          <w:color w:val="auto"/>
        </w:rPr>
        <w:t xml:space="preserve"> </w:t>
      </w:r>
    </w:p>
    <w:p w14:paraId="17A91D87" w14:textId="77777777" w:rsidR="00781856" w:rsidRPr="001E1D16" w:rsidRDefault="00781856" w:rsidP="00781856">
      <w:pPr>
        <w:spacing w:before="120" w:after="120"/>
        <w:rPr>
          <w:rFonts w:cs="Tahoma"/>
        </w:rPr>
      </w:pPr>
      <w:r w:rsidRPr="001E1D16">
        <w:rPr>
          <w:rFonts w:cs="Tahoma"/>
          <w:noProof/>
        </w:rPr>
        <w:t xml:space="preserve">This procedure confirms </w:t>
      </w:r>
      <w:r>
        <w:rPr>
          <w:rFonts w:cs="Tahoma"/>
          <w:noProof/>
        </w:rPr>
        <w:t>King Edward VI Camp Hill School for Boys’</w:t>
      </w:r>
      <w:r w:rsidRPr="001E1D16">
        <w:rPr>
          <w:rFonts w:cs="Tahoma"/>
          <w:color w:val="FF3300"/>
        </w:rPr>
        <w:t xml:space="preserve"> </w:t>
      </w:r>
      <w:r w:rsidRPr="001E1D16">
        <w:rPr>
          <w:rFonts w:cs="Tahoma"/>
        </w:rPr>
        <w:t xml:space="preserve">compliance with JCQ’s </w:t>
      </w:r>
      <w:r w:rsidRPr="001E1D16">
        <w:rPr>
          <w:rFonts w:cs="Tahoma"/>
          <w:b/>
          <w:bCs/>
        </w:rPr>
        <w:t>General Regulations for Approved Centres</w:t>
      </w:r>
      <w:r w:rsidRPr="001E1D16">
        <w:rPr>
          <w:rFonts w:cs="Tahoma"/>
        </w:rPr>
        <w:t xml:space="preserve"> (section 5.3</w:t>
      </w:r>
      <w:r w:rsidRPr="00D96EC3">
        <w:rPr>
          <w:rFonts w:cs="Tahoma"/>
        </w:rPr>
        <w:t>z</w:t>
      </w:r>
      <w:r w:rsidRPr="001E1D16">
        <w:rPr>
          <w:rFonts w:cs="Tahoma"/>
        </w:rPr>
        <w:t>)</w:t>
      </w:r>
      <w:r w:rsidRPr="001E1D16">
        <w:rPr>
          <w:rFonts w:cs="Tahoma"/>
          <w:i/>
        </w:rPr>
        <w:t xml:space="preserve"> </w:t>
      </w:r>
      <w:r w:rsidRPr="001E1D16">
        <w:rPr>
          <w:rFonts w:cs="Tahoma"/>
        </w:rPr>
        <w:t xml:space="preserve">that the centre will: </w:t>
      </w:r>
    </w:p>
    <w:p w14:paraId="4DDE8DB3" w14:textId="1A96FD24" w:rsidR="00781856" w:rsidRPr="001E1D16" w:rsidRDefault="00781856" w:rsidP="00781856">
      <w:pPr>
        <w:pStyle w:val="ListParagraph"/>
        <w:numPr>
          <w:ilvl w:val="0"/>
          <w:numId w:val="13"/>
        </w:numPr>
        <w:spacing w:before="120" w:after="120"/>
        <w:rPr>
          <w:rFonts w:cs="Tahoma"/>
        </w:rPr>
      </w:pPr>
      <w:r w:rsidRPr="00C862E4">
        <w:rPr>
          <w:rFonts w:cs="Tahoma"/>
          <w:iCs/>
        </w:rPr>
        <w:t xml:space="preserve">have in place </w:t>
      </w:r>
      <w:r w:rsidRPr="008C0D4C">
        <w:rPr>
          <w:rFonts w:eastAsia="Times New Roman" w:cs="Tahoma"/>
        </w:rPr>
        <w:t xml:space="preserve">for </w:t>
      </w:r>
      <w:r w:rsidRPr="00164CBD">
        <w:rPr>
          <w:rFonts w:eastAsia="Times New Roman" w:cs="Tahoma"/>
        </w:rPr>
        <w:t>inspection that must be reviewed and updated annually</w:t>
      </w:r>
      <w:r w:rsidRPr="00164CBD">
        <w:rPr>
          <w:rFonts w:cs="Tahoma"/>
          <w:iCs/>
        </w:rPr>
        <w:t xml:space="preserve">, </w:t>
      </w:r>
      <w:r w:rsidR="008F64E3" w:rsidRPr="008F64E3">
        <w:rPr>
          <w:rFonts w:cs="Tahoma"/>
          <w:iCs/>
        </w:rPr>
        <w:t>by a member of the senior leadership team and communicated within the centre, an</w:t>
      </w:r>
      <w:r w:rsidRPr="001E1D16">
        <w:rPr>
          <w:rFonts w:eastAsia="Times New Roman" w:cs="Tahoma"/>
        </w:rPr>
        <w:t xml:space="preserve"> internal appeals procedure which must cover at least appeals regarding... centre decisions relating to access arrangements and special consideration</w:t>
      </w:r>
    </w:p>
    <w:p w14:paraId="6DEEEBB5" w14:textId="77777777" w:rsidR="00781856" w:rsidRPr="001E1D16" w:rsidRDefault="00781856" w:rsidP="00781856">
      <w:pPr>
        <w:spacing w:before="120" w:after="120"/>
        <w:rPr>
          <w:rFonts w:eastAsia="Times New Roman" w:cs="Tahoma"/>
        </w:rPr>
      </w:pPr>
      <w:r>
        <w:rPr>
          <w:rFonts w:cs="Tahoma"/>
          <w:noProof/>
        </w:rPr>
        <w:t xml:space="preserve">King Edward VI Camp Hill School for Boys </w:t>
      </w:r>
      <w:r w:rsidRPr="001E1D16">
        <w:rPr>
          <w:rFonts w:eastAsia="Times New Roman" w:cs="Tahoma"/>
        </w:rPr>
        <w:t>will:</w:t>
      </w:r>
    </w:p>
    <w:p w14:paraId="01D57D3D" w14:textId="5196E609" w:rsidR="00781856" w:rsidRPr="001E1D16" w:rsidRDefault="00781856" w:rsidP="00781856">
      <w:pPr>
        <w:pStyle w:val="ListParagraph"/>
        <w:numPr>
          <w:ilvl w:val="0"/>
          <w:numId w:val="13"/>
        </w:numPr>
        <w:spacing w:before="120" w:after="120"/>
        <w:rPr>
          <w:rFonts w:cs="Tahoma"/>
        </w:rPr>
      </w:pPr>
      <w:r w:rsidRPr="001E1D16">
        <w:rPr>
          <w:rFonts w:eastAsia="Times New Roman" w:cs="Tahoma"/>
        </w:rPr>
        <w:t xml:space="preserve">comply with </w:t>
      </w:r>
      <w:r w:rsidRPr="001E1D16">
        <w:rPr>
          <w:rFonts w:cs="Tahoma"/>
        </w:rPr>
        <w:t xml:space="preserve">the principles and regulations governing access arrangements and special consideration as set out in the JCQ </w:t>
      </w:r>
      <w:r w:rsidR="00626AAE">
        <w:rPr>
          <w:rFonts w:cs="Tahoma"/>
        </w:rPr>
        <w:t>documents</w:t>
      </w:r>
      <w:r w:rsidRPr="001E1D16">
        <w:rPr>
          <w:rFonts w:cs="Tahoma"/>
        </w:rPr>
        <w:t xml:space="preserve"> </w:t>
      </w:r>
      <w:r w:rsidRPr="001E1D16">
        <w:rPr>
          <w:rFonts w:cs="Tahoma"/>
          <w:b/>
          <w:bCs/>
        </w:rPr>
        <w:t>Access Arrangements and Reasonable Adjustments</w:t>
      </w:r>
      <w:r w:rsidRPr="001E1D16">
        <w:rPr>
          <w:rFonts w:cs="Tahoma"/>
          <w:i/>
          <w:iCs/>
        </w:rPr>
        <w:t xml:space="preserve"> </w:t>
      </w:r>
      <w:r w:rsidRPr="001E1D16">
        <w:rPr>
          <w:rFonts w:cs="Tahoma"/>
        </w:rPr>
        <w:t xml:space="preserve">and </w:t>
      </w:r>
      <w:r w:rsidRPr="001E1D16">
        <w:rPr>
          <w:rFonts w:cs="Tahoma"/>
          <w:b/>
          <w:bCs/>
        </w:rPr>
        <w:t>A guide to the special consideration process</w:t>
      </w:r>
      <w:r w:rsidRPr="001E1D16">
        <w:rPr>
          <w:rFonts w:cs="Tahoma"/>
        </w:rPr>
        <w:t xml:space="preserve"> </w:t>
      </w:r>
    </w:p>
    <w:p w14:paraId="763231A6" w14:textId="77777777" w:rsidR="00781856" w:rsidRPr="001E1D16" w:rsidRDefault="00781856" w:rsidP="00781856">
      <w:pPr>
        <w:pStyle w:val="ListParagraph"/>
        <w:numPr>
          <w:ilvl w:val="0"/>
          <w:numId w:val="13"/>
        </w:numPr>
        <w:spacing w:before="240" w:after="120"/>
        <w:rPr>
          <w:rFonts w:eastAsia="Times New Roman" w:cs="Tahoma"/>
          <w:b/>
          <w:bCs/>
        </w:rPr>
      </w:pPr>
      <w:r w:rsidRPr="001E1D16">
        <w:rPr>
          <w:rFonts w:cs="Tahoma"/>
        </w:rPr>
        <w:t xml:space="preserve">ensure that all staff who manage and implement access arrangements and special consideration are aware of the requirements and are appropriately supported and resourced </w:t>
      </w:r>
    </w:p>
    <w:p w14:paraId="7EA798C0" w14:textId="77777777" w:rsidR="00781856" w:rsidRPr="001E1D16" w:rsidRDefault="00781856" w:rsidP="00781856">
      <w:pPr>
        <w:spacing w:before="240" w:after="120"/>
        <w:rPr>
          <w:rFonts w:eastAsia="Times New Roman" w:cs="Tahoma"/>
          <w:b/>
          <w:bCs/>
        </w:rPr>
      </w:pPr>
      <w:r w:rsidRPr="001E1D16">
        <w:rPr>
          <w:rFonts w:eastAsia="Times New Roman" w:cs="Tahoma"/>
          <w:b/>
          <w:bCs/>
        </w:rPr>
        <w:t>Access arrangements and reasonable adjustments</w:t>
      </w:r>
    </w:p>
    <w:p w14:paraId="7E9C00CC" w14:textId="77777777" w:rsidR="00781856" w:rsidRPr="001E1D16" w:rsidRDefault="00781856" w:rsidP="00781856">
      <w:pPr>
        <w:pStyle w:val="NormalWeb"/>
        <w:spacing w:before="0" w:beforeAutospacing="0" w:after="120" w:afterAutospacing="0"/>
        <w:rPr>
          <w:rFonts w:ascii="Tahoma" w:hAnsi="Tahoma" w:cs="Tahoma"/>
          <w:color w:val="FF3300"/>
          <w:szCs w:val="22"/>
        </w:rPr>
      </w:pPr>
      <w:r w:rsidRPr="001E1D16">
        <w:rPr>
          <w:rFonts w:ascii="Tahoma" w:hAnsi="Tahoma" w:cs="Tahoma"/>
          <w:szCs w:val="22"/>
        </w:rPr>
        <w:t xml:space="preserve">In accordance with the regulations, </w:t>
      </w:r>
      <w:r w:rsidRPr="00E563A5">
        <w:rPr>
          <w:rFonts w:ascii="Tahoma" w:hAnsi="Tahoma" w:cs="Tahoma"/>
          <w:noProof/>
        </w:rPr>
        <w:t>King Edward VI Camp Hill School for Boys</w:t>
      </w:r>
      <w:r w:rsidRPr="00E563A5">
        <w:rPr>
          <w:rFonts w:ascii="Tahoma" w:hAnsi="Tahoma" w:cs="Tahoma"/>
          <w:szCs w:val="22"/>
        </w:rPr>
        <w:t>:</w:t>
      </w:r>
    </w:p>
    <w:p w14:paraId="41D78679" w14:textId="35DD561F" w:rsidR="00781856" w:rsidRPr="001E1D16" w:rsidRDefault="00781856" w:rsidP="00781856">
      <w:pPr>
        <w:pStyle w:val="NormalWeb"/>
        <w:numPr>
          <w:ilvl w:val="0"/>
          <w:numId w:val="15"/>
        </w:numPr>
        <w:spacing w:before="0" w:beforeAutospacing="0" w:after="0" w:afterAutospacing="0"/>
        <w:ind w:left="714" w:hanging="357"/>
        <w:rPr>
          <w:rFonts w:ascii="Tahoma" w:hAnsi="Tahoma" w:cs="Tahoma"/>
          <w:szCs w:val="22"/>
        </w:rPr>
      </w:pPr>
      <w:r w:rsidRPr="001E1D16">
        <w:rPr>
          <w:rFonts w:ascii="Tahoma" w:hAnsi="Tahoma" w:cs="Tahoma"/>
          <w:szCs w:val="22"/>
        </w:rPr>
        <w:t>recognises its duty to explore and provide access to suitable courses, submit applications for reasonable adjustments</w:t>
      </w:r>
      <w:r w:rsidR="0073069F" w:rsidRPr="001E1D16">
        <w:rPr>
          <w:rFonts w:ascii="Tahoma" w:hAnsi="Tahoma" w:cs="Tahoma"/>
          <w:szCs w:val="22"/>
        </w:rPr>
        <w:t>, through the access arrangements process</w:t>
      </w:r>
      <w:r w:rsidR="0073069F" w:rsidRPr="001E1D16">
        <w:rPr>
          <w:rFonts w:ascii="Tahoma" w:hAnsi="Tahoma" w:cs="Tahoma"/>
          <w:szCs w:val="22"/>
        </w:rPr>
        <w:t xml:space="preserve"> </w:t>
      </w:r>
      <w:r w:rsidRPr="001E1D16">
        <w:rPr>
          <w:rFonts w:ascii="Tahoma" w:hAnsi="Tahoma" w:cs="Tahoma"/>
          <w:szCs w:val="22"/>
        </w:rPr>
        <w:t>and make reasonable adjustments to the service</w:t>
      </w:r>
      <w:r w:rsidR="003D55BF">
        <w:rPr>
          <w:rFonts w:ascii="Tahoma" w:hAnsi="Tahoma" w:cs="Tahoma"/>
          <w:szCs w:val="22"/>
        </w:rPr>
        <w:t>s</w:t>
      </w:r>
      <w:r w:rsidRPr="001E1D16">
        <w:rPr>
          <w:rFonts w:ascii="Tahoma" w:hAnsi="Tahoma" w:cs="Tahoma"/>
          <w:szCs w:val="22"/>
        </w:rPr>
        <w:t xml:space="preserve"> the centre provides to disabled candidates </w:t>
      </w:r>
    </w:p>
    <w:p w14:paraId="044EAD3F" w14:textId="77777777" w:rsidR="00781856" w:rsidRPr="007E31DE" w:rsidRDefault="00781856" w:rsidP="00781856">
      <w:pPr>
        <w:pStyle w:val="NormalWeb"/>
        <w:numPr>
          <w:ilvl w:val="0"/>
          <w:numId w:val="15"/>
        </w:numPr>
        <w:spacing w:before="0" w:beforeAutospacing="0" w:after="120" w:afterAutospacing="0"/>
        <w:rPr>
          <w:rFonts w:ascii="Tahoma" w:hAnsi="Tahoma" w:cs="Tahoma"/>
          <w:szCs w:val="22"/>
        </w:rPr>
      </w:pPr>
      <w:r w:rsidRPr="001E1D16">
        <w:rPr>
          <w:rFonts w:ascii="Tahoma" w:hAnsi="Tahoma" w:cs="Tahoma"/>
          <w:szCs w:val="22"/>
        </w:rPr>
        <w:t xml:space="preserve">complies with its </w:t>
      </w:r>
      <w:r w:rsidRPr="007E31DE">
        <w:rPr>
          <w:rFonts w:ascii="Tahoma" w:hAnsi="Tahoma" w:cs="Tahoma"/>
          <w:szCs w:val="22"/>
        </w:rPr>
        <w:t xml:space="preserve">responsibilities in identifying, determining and implementing appropriate access arrangements and reasonable adjustments </w:t>
      </w:r>
    </w:p>
    <w:p w14:paraId="595902D5" w14:textId="77777777" w:rsidR="00781856" w:rsidRPr="001E1D16" w:rsidRDefault="00781856" w:rsidP="00781856">
      <w:pPr>
        <w:spacing w:after="120"/>
        <w:rPr>
          <w:rFonts w:eastAsia="Times New Roman" w:cs="Tahoma"/>
        </w:rPr>
      </w:pPr>
      <w:r w:rsidRPr="001E1D16">
        <w:rPr>
          <w:rFonts w:eastAsia="Times New Roman" w:cs="Tahoma"/>
        </w:rPr>
        <w:t>Failure to comply with the regulations ha</w:t>
      </w:r>
      <w:r>
        <w:rPr>
          <w:rFonts w:eastAsia="Times New Roman" w:cs="Tahoma"/>
        </w:rPr>
        <w:t>s</w:t>
      </w:r>
      <w:r w:rsidRPr="001E1D16">
        <w:rPr>
          <w:rFonts w:eastAsia="Times New Roman" w:cs="Tahoma"/>
        </w:rPr>
        <w:t xml:space="preserve"> the potential to constitute malpractice which may impact on a candidate’s result(s). </w:t>
      </w:r>
    </w:p>
    <w:p w14:paraId="46CE8104" w14:textId="77777777" w:rsidR="00781856" w:rsidRPr="001E1D16" w:rsidRDefault="00781856" w:rsidP="00781856">
      <w:pPr>
        <w:spacing w:after="120"/>
        <w:rPr>
          <w:rFonts w:eastAsia="Times New Roman" w:cs="Tahoma"/>
        </w:rPr>
      </w:pPr>
      <w:r w:rsidRPr="001E1D16">
        <w:rPr>
          <w:rFonts w:cs="Tahoma"/>
        </w:rPr>
        <w:t>Examples of failure to comply include:</w:t>
      </w:r>
    </w:p>
    <w:p w14:paraId="7B3855E9" w14:textId="77777777" w:rsidR="00781856" w:rsidRPr="00AB1B0A" w:rsidRDefault="00781856" w:rsidP="00781856">
      <w:pPr>
        <w:numPr>
          <w:ilvl w:val="0"/>
          <w:numId w:val="14"/>
        </w:numPr>
        <w:spacing w:after="0"/>
        <w:ind w:left="714" w:hanging="357"/>
        <w:rPr>
          <w:rFonts w:eastAsia="Times New Roman" w:cs="Tahoma"/>
        </w:rPr>
      </w:pPr>
      <w:r w:rsidRPr="00AB1B0A">
        <w:rPr>
          <w:rFonts w:eastAsia="Times New Roman" w:cs="Tahoma"/>
        </w:rPr>
        <w:t xml:space="preserve">putting in place access arrangements/adjustments that are not approved </w:t>
      </w:r>
    </w:p>
    <w:p w14:paraId="3B44B538" w14:textId="77777777" w:rsidR="00781856" w:rsidRPr="00AB1B0A" w:rsidRDefault="00781856" w:rsidP="00781856">
      <w:pPr>
        <w:numPr>
          <w:ilvl w:val="0"/>
          <w:numId w:val="14"/>
        </w:numPr>
        <w:spacing w:after="0"/>
        <w:ind w:left="714" w:hanging="357"/>
        <w:rPr>
          <w:rFonts w:eastAsia="Times New Roman" w:cs="Tahoma"/>
        </w:rPr>
      </w:pPr>
      <w:r w:rsidRPr="00AB1B0A">
        <w:rPr>
          <w:rFonts w:eastAsia="Times New Roman" w:cs="Tahoma"/>
        </w:rPr>
        <w:t xml:space="preserve">failing to consider putting in place access arrangements (which may be a failure to comply with the duty to make reasonable adjustments) </w:t>
      </w:r>
    </w:p>
    <w:p w14:paraId="55E8FCA2" w14:textId="77777777" w:rsidR="00781856" w:rsidRPr="00AB1B0A" w:rsidRDefault="00781856" w:rsidP="00781856">
      <w:pPr>
        <w:numPr>
          <w:ilvl w:val="0"/>
          <w:numId w:val="14"/>
        </w:numPr>
        <w:spacing w:after="0"/>
        <w:ind w:left="714" w:hanging="357"/>
        <w:rPr>
          <w:rFonts w:eastAsia="Times New Roman" w:cs="Tahoma"/>
        </w:rPr>
      </w:pPr>
      <w:r w:rsidRPr="00AB1B0A">
        <w:rPr>
          <w:rFonts w:eastAsia="Times New Roman" w:cs="Tahoma"/>
        </w:rPr>
        <w:t xml:space="preserve">permitting access arrangements/adjustments within the centre which are not supported by appropriate evidence </w:t>
      </w:r>
    </w:p>
    <w:p w14:paraId="6630C424" w14:textId="77777777" w:rsidR="00781856" w:rsidRPr="008C0D4C" w:rsidRDefault="00781856" w:rsidP="00781856">
      <w:pPr>
        <w:numPr>
          <w:ilvl w:val="0"/>
          <w:numId w:val="14"/>
        </w:numPr>
        <w:spacing w:after="120"/>
        <w:ind w:left="714" w:hanging="357"/>
        <w:rPr>
          <w:rFonts w:cs="Tahoma"/>
          <w:b/>
          <w:bCs/>
        </w:rPr>
      </w:pPr>
      <w:r w:rsidRPr="008C0D4C">
        <w:rPr>
          <w:rFonts w:eastAsia="Times New Roman" w:cs="Tahoma"/>
        </w:rPr>
        <w:t xml:space="preserve">charging a fee for providing reasonable adjustments to disabled candidates </w:t>
      </w:r>
    </w:p>
    <w:p w14:paraId="77E18B7E" w14:textId="77777777" w:rsidR="00781856" w:rsidRPr="008C0D4C" w:rsidRDefault="00781856" w:rsidP="00781856">
      <w:pPr>
        <w:spacing w:before="240" w:after="120"/>
        <w:rPr>
          <w:rFonts w:cs="Tahoma"/>
          <w:b/>
          <w:bCs/>
        </w:rPr>
      </w:pPr>
      <w:r w:rsidRPr="008C0D4C">
        <w:rPr>
          <w:rFonts w:cs="Tahoma"/>
          <w:b/>
          <w:bCs/>
        </w:rPr>
        <w:t>Special consideration</w:t>
      </w:r>
    </w:p>
    <w:p w14:paraId="22B148A0" w14:textId="079880E6" w:rsidR="00781856" w:rsidRPr="001E1D16" w:rsidRDefault="00781856" w:rsidP="00781856">
      <w:pPr>
        <w:spacing w:after="120"/>
        <w:rPr>
          <w:rFonts w:eastAsia="Times New Roman" w:cs="Tahoma"/>
        </w:rPr>
      </w:pPr>
      <w:r w:rsidRPr="008C0D4C">
        <w:rPr>
          <w:rFonts w:cs="Tahoma"/>
          <w:noProof/>
        </w:rPr>
        <w:t xml:space="preserve">Where </w:t>
      </w:r>
      <w:r>
        <w:rPr>
          <w:rFonts w:cs="Tahoma"/>
          <w:noProof/>
        </w:rPr>
        <w:t>King Edward VI Camp Hill School for Boys</w:t>
      </w:r>
      <w:r w:rsidRPr="008C0D4C">
        <w:rPr>
          <w:rFonts w:cs="Tahoma"/>
          <w:color w:val="FF3300"/>
        </w:rPr>
        <w:t xml:space="preserve"> </w:t>
      </w:r>
      <w:r w:rsidRPr="008C0D4C">
        <w:rPr>
          <w:rFonts w:cs="Tahoma"/>
        </w:rPr>
        <w:t xml:space="preserve">has appropriate evidence </w:t>
      </w:r>
      <w:r w:rsidR="00746D67">
        <w:rPr>
          <w:rFonts w:cs="Tahoma"/>
        </w:rPr>
        <w:t>authorised</w:t>
      </w:r>
      <w:r w:rsidRPr="008C0D4C">
        <w:rPr>
          <w:rFonts w:cs="Tahoma"/>
        </w:rPr>
        <w:t xml:space="preserve"> by a member of the senior leadership team to</w:t>
      </w:r>
      <w:r w:rsidRPr="001E1D16">
        <w:rPr>
          <w:rFonts w:cs="Tahoma"/>
        </w:rPr>
        <w:t xml:space="preserve"> support an application, it will apply for special consideration </w:t>
      </w:r>
      <w:r w:rsidRPr="001E1D16">
        <w:rPr>
          <w:rFonts w:eastAsia="Times New Roman" w:cs="Tahoma"/>
        </w:rPr>
        <w:t xml:space="preserve">at the time of the assessment for a candidate </w:t>
      </w:r>
      <w:r w:rsidRPr="00164CBD">
        <w:rPr>
          <w:rFonts w:eastAsia="Times New Roman" w:cs="Tahoma"/>
        </w:rPr>
        <w:t>who is affected by adverse circumstances beyond their control when the issue or event has had, or is reasonably likely to have had, a material effect on the candidate’s ability to take an assessment or demonstrate their normal</w:t>
      </w:r>
      <w:r w:rsidRPr="001E1D16">
        <w:rPr>
          <w:rFonts w:eastAsia="Times New Roman" w:cs="Tahoma"/>
        </w:rPr>
        <w:t xml:space="preserve"> level of attainment in an assessment. </w:t>
      </w:r>
    </w:p>
    <w:p w14:paraId="063BF2AD" w14:textId="77777777" w:rsidR="00781856" w:rsidRPr="001E1D16" w:rsidRDefault="00781856" w:rsidP="00781856">
      <w:pPr>
        <w:spacing w:before="240" w:after="120"/>
        <w:rPr>
          <w:rFonts w:cs="Tahoma"/>
          <w:b/>
          <w:bCs/>
        </w:rPr>
      </w:pPr>
      <w:r w:rsidRPr="001E1D16">
        <w:rPr>
          <w:rFonts w:cs="Tahoma"/>
          <w:b/>
          <w:bCs/>
        </w:rPr>
        <w:t xml:space="preserve">Centre decisions relating to access arrangements, reasonable adjustments and special consideration </w:t>
      </w:r>
    </w:p>
    <w:p w14:paraId="44D99470" w14:textId="77777777" w:rsidR="00781856" w:rsidRPr="001E1D16" w:rsidRDefault="00781856" w:rsidP="00781856">
      <w:pPr>
        <w:pStyle w:val="NormalWeb"/>
        <w:spacing w:before="0" w:beforeAutospacing="0" w:after="120" w:afterAutospacing="0"/>
        <w:rPr>
          <w:rFonts w:ascii="Tahoma" w:hAnsi="Tahoma" w:cs="Tahoma"/>
          <w:noProof/>
          <w:szCs w:val="22"/>
        </w:rPr>
      </w:pPr>
      <w:r w:rsidRPr="001E1D16">
        <w:rPr>
          <w:rFonts w:ascii="Tahoma" w:hAnsi="Tahoma" w:cs="Tahoma"/>
          <w:color w:val="0B0C0C"/>
          <w:szCs w:val="22"/>
        </w:rPr>
        <w:t xml:space="preserve">This may include </w:t>
      </w:r>
      <w:r w:rsidRPr="00781856">
        <w:rPr>
          <w:rFonts w:ascii="Tahoma" w:hAnsi="Tahoma" w:cs="Tahoma"/>
          <w:noProof/>
        </w:rPr>
        <w:t>King Edward VI Camp Hill School for Boys</w:t>
      </w:r>
      <w:r w:rsidRPr="00781856">
        <w:rPr>
          <w:rFonts w:ascii="Tahoma" w:hAnsi="Tahoma" w:cs="Tahoma"/>
          <w:color w:val="FF3300"/>
          <w:szCs w:val="22"/>
        </w:rPr>
        <w:t xml:space="preserve"> </w:t>
      </w:r>
      <w:r w:rsidRPr="001E1D16">
        <w:rPr>
          <w:rFonts w:ascii="Tahoma" w:hAnsi="Tahoma" w:cs="Tahoma"/>
          <w:color w:val="0B0C0C"/>
          <w:szCs w:val="22"/>
        </w:rPr>
        <w:t xml:space="preserve">decision not to make/apply for a specific reasonable adjustment or to apply for special consideration, in circumstances where </w:t>
      </w:r>
      <w:r w:rsidRPr="001E1D16">
        <w:rPr>
          <w:rFonts w:ascii="Tahoma" w:hAnsi="Tahoma" w:cs="Tahoma"/>
          <w:szCs w:val="22"/>
        </w:rPr>
        <w:t>a candidate does not meet the criteria for, or there is no evidence/insufficient evidence to support the implementation of an access arrangement/reasonable adjustment or the application of special consideration.</w:t>
      </w:r>
    </w:p>
    <w:p w14:paraId="6A20725D" w14:textId="77777777" w:rsidR="00781856" w:rsidRPr="001E1D16" w:rsidRDefault="00781856" w:rsidP="00781856">
      <w:pPr>
        <w:pStyle w:val="NormalWeb"/>
        <w:spacing w:before="0" w:beforeAutospacing="0" w:after="120" w:afterAutospacing="0"/>
        <w:rPr>
          <w:rFonts w:ascii="Tahoma" w:hAnsi="Tahoma" w:cs="Tahoma"/>
          <w:szCs w:val="22"/>
        </w:rPr>
      </w:pPr>
      <w:r w:rsidRPr="001E1D16">
        <w:rPr>
          <w:rFonts w:ascii="Tahoma" w:hAnsi="Tahoma" w:cs="Tahoma"/>
          <w:szCs w:val="22"/>
        </w:rPr>
        <w:t xml:space="preserve">Where </w:t>
      </w:r>
      <w:r w:rsidRPr="00781856">
        <w:rPr>
          <w:rFonts w:ascii="Tahoma" w:hAnsi="Tahoma" w:cs="Tahoma"/>
          <w:noProof/>
        </w:rPr>
        <w:t>King Edward VI Camp Hill School for Boys</w:t>
      </w:r>
      <w:r w:rsidRPr="001E1D16">
        <w:rPr>
          <w:rFonts w:ascii="Tahoma" w:hAnsi="Tahoma" w:cs="Tahoma"/>
          <w:noProof/>
          <w:color w:val="FF3300"/>
          <w:szCs w:val="22"/>
        </w:rPr>
        <w:t xml:space="preserve"> </w:t>
      </w:r>
      <w:r w:rsidRPr="001E1D16">
        <w:rPr>
          <w:rFonts w:ascii="Tahoma" w:hAnsi="Tahoma" w:cs="Tahoma"/>
          <w:noProof/>
          <w:szCs w:val="22"/>
        </w:rPr>
        <w:t>makes a decision in relation to the access arrangement(s),</w:t>
      </w:r>
      <w:r w:rsidRPr="001E1D16">
        <w:rPr>
          <w:rFonts w:ascii="Tahoma" w:hAnsi="Tahoma" w:cs="Tahoma"/>
          <w:szCs w:val="22"/>
        </w:rPr>
        <w:t xml:space="preserve"> reasonable adjustment(s) or special consideration that apply for a candidate or candidates:</w:t>
      </w:r>
    </w:p>
    <w:p w14:paraId="79D04647" w14:textId="77777777" w:rsidR="00781856" w:rsidRPr="001E1D16" w:rsidRDefault="00781856" w:rsidP="00781856">
      <w:pPr>
        <w:pStyle w:val="NormalWeb"/>
        <w:numPr>
          <w:ilvl w:val="0"/>
          <w:numId w:val="17"/>
        </w:numPr>
        <w:spacing w:before="0" w:beforeAutospacing="0" w:after="120" w:afterAutospacing="0"/>
        <w:ind w:left="714" w:hanging="357"/>
        <w:rPr>
          <w:rFonts w:ascii="Tahoma" w:hAnsi="Tahoma" w:cs="Tahoma"/>
          <w:szCs w:val="22"/>
        </w:rPr>
      </w:pPr>
      <w:r w:rsidRPr="001E1D16">
        <w:rPr>
          <w:rFonts w:ascii="Tahoma" w:hAnsi="Tahoma" w:cs="Tahoma"/>
          <w:szCs w:val="22"/>
        </w:rPr>
        <w:t>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w:t>
      </w:r>
    </w:p>
    <w:p w14:paraId="46251298" w14:textId="77777777" w:rsidR="00781856" w:rsidRPr="00164CBD" w:rsidRDefault="00781856" w:rsidP="00781856">
      <w:pPr>
        <w:numPr>
          <w:ilvl w:val="0"/>
          <w:numId w:val="17"/>
        </w:numPr>
        <w:spacing w:after="75"/>
        <w:rPr>
          <w:rFonts w:cs="Tahoma"/>
        </w:rPr>
      </w:pPr>
      <w:r w:rsidRPr="00164CBD">
        <w:rPr>
          <w:rFonts w:cs="Tahoma"/>
        </w:rPr>
        <w:lastRenderedPageBreak/>
        <w:t xml:space="preserve">An </w:t>
      </w:r>
      <w:r w:rsidRPr="00164CBD">
        <w:rPr>
          <w:rFonts w:cs="Tahoma"/>
          <w:b/>
          <w:bCs/>
        </w:rPr>
        <w:t xml:space="preserve">internal appeals form </w:t>
      </w:r>
      <w:r w:rsidRPr="00164CBD">
        <w:rPr>
          <w:rFonts w:cs="Tahoma"/>
        </w:rPr>
        <w:t>should be completed and submit</w:t>
      </w:r>
      <w:r w:rsidR="00E563A5">
        <w:rPr>
          <w:rFonts w:cs="Tahoma"/>
        </w:rPr>
        <w:t xml:space="preserve">ted within </w:t>
      </w:r>
      <w:r w:rsidR="007B78BE">
        <w:rPr>
          <w:rFonts w:cs="Arial"/>
        </w:rPr>
        <w:t>five calendar days</w:t>
      </w:r>
      <w:r w:rsidR="007B78BE" w:rsidRPr="007B78BE">
        <w:rPr>
          <w:rFonts w:cs="Arial"/>
        </w:rPr>
        <w:t xml:space="preserve"> </w:t>
      </w:r>
      <w:r w:rsidRPr="00164CBD">
        <w:rPr>
          <w:rFonts w:cs="Tahoma"/>
        </w:rPr>
        <w:t>of the decision being made known to the appellant)].</w:t>
      </w:r>
    </w:p>
    <w:p w14:paraId="1747345A" w14:textId="77777777" w:rsidR="00781856" w:rsidRPr="00164CBD" w:rsidRDefault="00781856" w:rsidP="00781856">
      <w:pPr>
        <w:spacing w:before="120" w:after="120"/>
        <w:rPr>
          <w:rFonts w:cs="Tahoma"/>
          <w:noProof/>
        </w:rPr>
      </w:pPr>
      <w:r w:rsidRPr="00164CBD">
        <w:rPr>
          <w:rFonts w:eastAsia="Times New Roman" w:cs="Tahoma"/>
        </w:rPr>
        <w:t xml:space="preserve">To determine the outcome of the appeal, the head of centre will consult the respective JCQ publication to confirm </w:t>
      </w:r>
      <w:r w:rsidRPr="00164CBD">
        <w:rPr>
          <w:rFonts w:cs="Tahoma"/>
        </w:rPr>
        <w:t>the centre has complied with the principles and regulations governing access arrangements and/or special consideration and followed due procedures.</w:t>
      </w:r>
    </w:p>
    <w:p w14:paraId="21B02016" w14:textId="77777777" w:rsidR="00781856" w:rsidRPr="00164CBD" w:rsidRDefault="00781856" w:rsidP="00781856">
      <w:pPr>
        <w:rPr>
          <w:rFonts w:cs="Tahoma"/>
        </w:rPr>
      </w:pPr>
      <w:r w:rsidRPr="00164CBD">
        <w:rPr>
          <w:rFonts w:cs="Tahoma"/>
        </w:rPr>
        <w:t>The appellant will be informed of the outcome of the app</w:t>
      </w:r>
      <w:r w:rsidR="00E563A5">
        <w:rPr>
          <w:rFonts w:cs="Tahoma"/>
        </w:rPr>
        <w:t xml:space="preserve">eal within </w:t>
      </w:r>
      <w:r w:rsidR="007B78BE">
        <w:rPr>
          <w:rFonts w:cs="Arial"/>
        </w:rPr>
        <w:t>ten calendar days</w:t>
      </w:r>
      <w:r w:rsidR="007B78BE" w:rsidRPr="007B78BE">
        <w:rPr>
          <w:rFonts w:cs="Arial"/>
        </w:rPr>
        <w:t xml:space="preserve"> </w:t>
      </w:r>
      <w:r w:rsidRPr="00164CBD">
        <w:rPr>
          <w:rFonts w:cs="Tahoma"/>
        </w:rPr>
        <w:t>of the appeal being received and logged by the centre].</w:t>
      </w:r>
    </w:p>
    <w:p w14:paraId="7CCBB917" w14:textId="77777777" w:rsidR="00781856" w:rsidRPr="00164CBD" w:rsidRDefault="00781856" w:rsidP="00781856">
      <w:pPr>
        <w:rPr>
          <w:rFonts w:cs="Tahoma"/>
          <w:noProof/>
        </w:rPr>
      </w:pPr>
      <w:r w:rsidRPr="00164CBD">
        <w:rPr>
          <w:rFonts w:cs="Tahoma"/>
        </w:rPr>
        <w:t>If the appeal is upheld,</w:t>
      </w:r>
      <w:r w:rsidR="00E563A5">
        <w:rPr>
          <w:rFonts w:cs="Tahoma"/>
        </w:rPr>
        <w:t xml:space="preserve"> </w:t>
      </w:r>
      <w:r w:rsidR="00E563A5" w:rsidRPr="00781856">
        <w:rPr>
          <w:rFonts w:ascii="Tahoma" w:hAnsi="Tahoma" w:cs="Tahoma"/>
          <w:noProof/>
        </w:rPr>
        <w:t>King Edward VI Camp Hill School for Boys</w:t>
      </w:r>
      <w:r w:rsidR="00E563A5">
        <w:rPr>
          <w:rFonts w:cs="Tahoma"/>
          <w:noProof/>
        </w:rPr>
        <w:t xml:space="preserve"> will</w:t>
      </w:r>
      <w:r w:rsidRPr="00164CBD">
        <w:rPr>
          <w:rFonts w:cs="Tahoma"/>
          <w:noProof/>
        </w:rPr>
        <w:t xml:space="preserve"> proceed to implement the necessary arrangements/s</w:t>
      </w:r>
      <w:r w:rsidR="00E563A5">
        <w:rPr>
          <w:rFonts w:cs="Tahoma"/>
          <w:noProof/>
        </w:rPr>
        <w:t>ubmit the necessary application</w:t>
      </w:r>
      <w:r w:rsidRPr="00164CBD">
        <w:rPr>
          <w:rFonts w:cs="Tahoma"/>
          <w:noProof/>
        </w:rPr>
        <w:t>.</w:t>
      </w:r>
    </w:p>
    <w:p w14:paraId="2E88A40A" w14:textId="77777777" w:rsidR="00781856" w:rsidRPr="001E1D16" w:rsidRDefault="00781856" w:rsidP="00781856">
      <w:pPr>
        <w:pBdr>
          <w:bottom w:val="single" w:sz="6" w:space="1" w:color="auto"/>
        </w:pBdr>
        <w:spacing w:line="276" w:lineRule="auto"/>
        <w:rPr>
          <w:rFonts w:cs="Arial"/>
          <w:color w:val="7F7F7F" w:themeColor="text1" w:themeTint="80"/>
        </w:rPr>
      </w:pPr>
    </w:p>
    <w:p w14:paraId="4B09D0B3" w14:textId="77777777" w:rsidR="00781856" w:rsidRPr="001E1D16" w:rsidRDefault="00781856" w:rsidP="00781856">
      <w:pPr>
        <w:spacing w:after="0"/>
        <w:rPr>
          <w:rFonts w:eastAsia="Times New Roman" w:cs="Tahoma"/>
          <w:sz w:val="20"/>
          <w:szCs w:val="20"/>
        </w:rPr>
      </w:pPr>
      <w:r w:rsidRPr="00164CBD">
        <w:rPr>
          <w:rFonts w:cs="Tahoma"/>
          <w:sz w:val="20"/>
          <w:szCs w:val="20"/>
        </w:rPr>
        <w:t xml:space="preserve">This procedure is informed by the JCQ documents </w:t>
      </w:r>
      <w:hyperlink r:id="rId15" w:history="1">
        <w:r w:rsidRPr="00164CBD">
          <w:rPr>
            <w:rStyle w:val="Hyperlink"/>
            <w:rFonts w:cs="Tahoma"/>
            <w:iCs/>
            <w:color w:val="0070C0"/>
            <w:sz w:val="20"/>
            <w:szCs w:val="20"/>
          </w:rPr>
          <w:t>A guide to the awarding bodies’ appeals processes</w:t>
        </w:r>
      </w:hyperlink>
      <w:r w:rsidRPr="00164CBD">
        <w:rPr>
          <w:rFonts w:cs="Tahoma"/>
          <w:sz w:val="20"/>
          <w:szCs w:val="20"/>
        </w:rPr>
        <w:t xml:space="preserve"> (3), </w:t>
      </w:r>
      <w:hyperlink r:id="rId16" w:history="1">
        <w:r w:rsidRPr="00164CBD">
          <w:rPr>
            <w:rStyle w:val="Hyperlink"/>
            <w:rFonts w:cs="Tahoma"/>
            <w:color w:val="0070C0"/>
            <w:sz w:val="20"/>
            <w:szCs w:val="20"/>
          </w:rPr>
          <w:t>Suspected Malpractice: Policies and Procedures</w:t>
        </w:r>
      </w:hyperlink>
      <w:r w:rsidRPr="00164CBD">
        <w:rPr>
          <w:rStyle w:val="Hyperlink"/>
          <w:rFonts w:cs="Tahoma"/>
          <w:iCs/>
          <w:color w:val="0070C0"/>
          <w:sz w:val="20"/>
          <w:szCs w:val="20"/>
        </w:rPr>
        <w:t xml:space="preserve"> </w:t>
      </w:r>
      <w:r w:rsidRPr="00164CBD">
        <w:rPr>
          <w:rStyle w:val="Hyperlink"/>
          <w:rFonts w:cs="Tahoma"/>
          <w:iCs/>
          <w:sz w:val="20"/>
          <w:szCs w:val="20"/>
        </w:rPr>
        <w:t xml:space="preserve">(3.3), </w:t>
      </w:r>
      <w:hyperlink r:id="rId17" w:history="1">
        <w:r w:rsidRPr="00164CBD">
          <w:rPr>
            <w:rStyle w:val="Hyperlink"/>
            <w:rFonts w:cs="Tahoma"/>
            <w:iCs/>
            <w:color w:val="0070C0"/>
            <w:sz w:val="20"/>
            <w:szCs w:val="20"/>
          </w:rPr>
          <w:t>General Regulations for Approved Centres</w:t>
        </w:r>
      </w:hyperlink>
      <w:r w:rsidRPr="00164CBD">
        <w:rPr>
          <w:rStyle w:val="Hyperlink"/>
          <w:rFonts w:cs="Tahoma"/>
          <w:iCs/>
          <w:sz w:val="20"/>
          <w:szCs w:val="20"/>
        </w:rPr>
        <w:t xml:space="preserve"> (5.4), </w:t>
      </w:r>
      <w:hyperlink r:id="rId18" w:history="1">
        <w:r w:rsidRPr="00164CBD">
          <w:rPr>
            <w:rStyle w:val="Hyperlink"/>
            <w:rFonts w:eastAsia="Times New Roman" w:cs="Tahoma"/>
            <w:color w:val="0070C0"/>
            <w:sz w:val="20"/>
            <w:szCs w:val="20"/>
          </w:rPr>
          <w:t>Access Arrangements and Reasonable Adjustments</w:t>
        </w:r>
      </w:hyperlink>
      <w:r w:rsidRPr="00164CBD">
        <w:rPr>
          <w:rFonts w:eastAsia="Times New Roman" w:cs="Tahoma"/>
          <w:sz w:val="20"/>
          <w:szCs w:val="20"/>
        </w:rPr>
        <w:t xml:space="preserve"> (Importance of these regulations) </w:t>
      </w:r>
      <w:r w:rsidRPr="00164CBD">
        <w:rPr>
          <w:rStyle w:val="Hyperlink"/>
          <w:rFonts w:cs="Tahoma"/>
          <w:iCs/>
          <w:sz w:val="20"/>
          <w:szCs w:val="20"/>
        </w:rPr>
        <w:t>and</w:t>
      </w:r>
      <w:r w:rsidRPr="00164CBD">
        <w:rPr>
          <w:rStyle w:val="Hyperlink"/>
          <w:rFonts w:cs="Tahoma"/>
          <w:i/>
          <w:sz w:val="20"/>
          <w:szCs w:val="20"/>
        </w:rPr>
        <w:t xml:space="preserve"> </w:t>
      </w:r>
      <w:hyperlink r:id="rId19" w:history="1">
        <w:r w:rsidRPr="00164CBD">
          <w:rPr>
            <w:rStyle w:val="Hyperlink"/>
            <w:rFonts w:cs="Tahoma"/>
            <w:color w:val="0070C0"/>
            <w:sz w:val="20"/>
            <w:szCs w:val="20"/>
          </w:rPr>
          <w:t>A guide to the special consideration process</w:t>
        </w:r>
      </w:hyperlink>
      <w:r w:rsidRPr="00164CBD">
        <w:rPr>
          <w:rFonts w:cs="Tahoma"/>
          <w:color w:val="0070C0"/>
          <w:sz w:val="20"/>
          <w:szCs w:val="20"/>
        </w:rPr>
        <w:t xml:space="preserve"> </w:t>
      </w:r>
      <w:r w:rsidRPr="00164CBD">
        <w:rPr>
          <w:rFonts w:cs="Tahoma"/>
          <w:sz w:val="20"/>
          <w:szCs w:val="20"/>
        </w:rPr>
        <w:t>(1, 2, 6)</w:t>
      </w:r>
      <w:r w:rsidRPr="001E1D16">
        <w:br w:type="page"/>
      </w:r>
    </w:p>
    <w:p w14:paraId="52983E4A" w14:textId="77777777" w:rsidR="00781856" w:rsidRPr="00E563A5" w:rsidRDefault="00781856" w:rsidP="00781856">
      <w:pPr>
        <w:pStyle w:val="Headinglevel1"/>
        <w:rPr>
          <w:rFonts w:ascii="Times New Roman" w:hAnsi="Times New Roman"/>
          <w:color w:val="auto"/>
          <w:szCs w:val="24"/>
        </w:rPr>
      </w:pPr>
      <w:bookmarkStart w:id="7" w:name="_Toc176431600"/>
      <w:r w:rsidRPr="00E563A5">
        <w:rPr>
          <w:rFonts w:cs="Tahoma"/>
          <w:color w:val="auto"/>
        </w:rPr>
        <w:lastRenderedPageBreak/>
        <w:t xml:space="preserve">Appeals regarding centre decisions relating </w:t>
      </w:r>
      <w:r w:rsidRPr="00E563A5">
        <w:rPr>
          <w:color w:val="auto"/>
        </w:rPr>
        <w:t>to other administrative issues</w:t>
      </w:r>
      <w:bookmarkEnd w:id="7"/>
    </w:p>
    <w:p w14:paraId="359A7FDD" w14:textId="77777777" w:rsidR="00781856" w:rsidRPr="007C11BA" w:rsidRDefault="00781856" w:rsidP="00781856">
      <w:pPr>
        <w:pStyle w:val="NormalWeb"/>
        <w:spacing w:before="0" w:beforeAutospacing="0" w:after="120" w:afterAutospacing="0"/>
        <w:rPr>
          <w:rFonts w:ascii="Tahoma" w:hAnsi="Tahoma" w:cs="Tahoma"/>
          <w:szCs w:val="22"/>
        </w:rPr>
      </w:pPr>
      <w:r w:rsidRPr="007C11BA">
        <w:rPr>
          <w:rFonts w:ascii="Tahoma" w:hAnsi="Tahoma" w:cs="Tahoma"/>
          <w:szCs w:val="22"/>
        </w:rPr>
        <w:t xml:space="preserve">Circumstances may arise that cause </w:t>
      </w:r>
      <w:r w:rsidR="00064250" w:rsidRPr="00064250">
        <w:rPr>
          <w:rFonts w:ascii="Tahoma" w:hAnsi="Tahoma" w:cs="Tahoma"/>
          <w:noProof/>
        </w:rPr>
        <w:t>King Edward VI Camp Hill School for Boys</w:t>
      </w:r>
      <w:r w:rsidR="00064250" w:rsidRPr="001E1D16">
        <w:rPr>
          <w:rFonts w:cs="Tahoma"/>
          <w:color w:val="FF3300"/>
        </w:rPr>
        <w:t xml:space="preserve"> </w:t>
      </w:r>
      <w:r w:rsidRPr="007C11BA">
        <w:rPr>
          <w:rFonts w:ascii="Tahoma" w:hAnsi="Tahoma" w:cs="Tahoma"/>
          <w:szCs w:val="22"/>
        </w:rPr>
        <w:t xml:space="preserve">to make decisions on administrative issues that may affect a candidate’s examinations/assessments. </w:t>
      </w:r>
    </w:p>
    <w:p w14:paraId="0328191B" w14:textId="77777777" w:rsidR="00781856" w:rsidRPr="007C11BA" w:rsidRDefault="00781856" w:rsidP="00781856">
      <w:pPr>
        <w:pStyle w:val="NormalWeb"/>
        <w:spacing w:before="0" w:beforeAutospacing="0" w:after="120" w:afterAutospacing="0"/>
        <w:rPr>
          <w:rFonts w:ascii="Tahoma" w:hAnsi="Tahoma" w:cs="Tahoma"/>
          <w:szCs w:val="22"/>
        </w:rPr>
      </w:pPr>
      <w:r w:rsidRPr="007C11BA">
        <w:rPr>
          <w:rFonts w:ascii="Tahoma" w:hAnsi="Tahoma" w:cs="Tahoma"/>
          <w:szCs w:val="22"/>
        </w:rPr>
        <w:t xml:space="preserve">Where </w:t>
      </w:r>
      <w:r w:rsidR="00064250" w:rsidRPr="00064250">
        <w:rPr>
          <w:rFonts w:ascii="Tahoma" w:hAnsi="Tahoma" w:cs="Tahoma"/>
          <w:noProof/>
        </w:rPr>
        <w:t xml:space="preserve">King Edward VI Camp Hill School for Boys </w:t>
      </w:r>
      <w:r w:rsidRPr="007C11BA">
        <w:rPr>
          <w:rFonts w:ascii="Tahoma" w:hAnsi="Tahoma" w:cs="Tahoma"/>
          <w:noProof/>
          <w:szCs w:val="22"/>
        </w:rPr>
        <w:t xml:space="preserve">may make a decision </w:t>
      </w:r>
      <w:r w:rsidRPr="007C11BA">
        <w:rPr>
          <w:rFonts w:ascii="Tahoma" w:hAnsi="Tahoma" w:cs="Tahoma"/>
          <w:szCs w:val="22"/>
        </w:rPr>
        <w:t>that affects a candidate or candidates:</w:t>
      </w:r>
    </w:p>
    <w:p w14:paraId="3457CFCA" w14:textId="77777777" w:rsidR="00781856" w:rsidRPr="00164CBD" w:rsidRDefault="00781856" w:rsidP="00781856">
      <w:pPr>
        <w:pStyle w:val="NormalWeb"/>
        <w:numPr>
          <w:ilvl w:val="0"/>
          <w:numId w:val="16"/>
        </w:numPr>
        <w:spacing w:before="0" w:beforeAutospacing="0" w:after="0" w:afterAutospacing="0"/>
        <w:ind w:left="714" w:hanging="357"/>
        <w:rPr>
          <w:rFonts w:ascii="Tahoma" w:hAnsi="Tahoma" w:cs="Tahoma"/>
          <w:szCs w:val="22"/>
        </w:rPr>
      </w:pPr>
      <w:r w:rsidRPr="007C11BA">
        <w:rPr>
          <w:rFonts w:ascii="Tahoma" w:hAnsi="Tahoma" w:cs="Tahoma"/>
          <w:szCs w:val="22"/>
        </w:rPr>
        <w:t xml:space="preserve">If </w:t>
      </w:r>
      <w:r w:rsidRPr="00164CBD">
        <w:rPr>
          <w:rFonts w:ascii="Tahoma" w:hAnsi="Tahoma" w:cs="Tahoma"/>
          <w:szCs w:val="22"/>
        </w:rPr>
        <w:t>a candidate who is the subject of the relevant decision (or the candidate’s parent/carer) disagrees with the decision made and reasonably believes that the centre has not complied with the regulations or followed due process, a written request setting out the grounds for appeal should be submitted</w:t>
      </w:r>
    </w:p>
    <w:p w14:paraId="27CB4DF4" w14:textId="77777777" w:rsidR="00781856" w:rsidRPr="00164CBD" w:rsidRDefault="00781856" w:rsidP="00781856">
      <w:pPr>
        <w:pStyle w:val="NormalWeb"/>
        <w:numPr>
          <w:ilvl w:val="0"/>
          <w:numId w:val="16"/>
        </w:numPr>
        <w:spacing w:before="0" w:beforeAutospacing="0" w:after="120" w:afterAutospacing="0"/>
        <w:rPr>
          <w:rFonts w:ascii="Tahoma" w:hAnsi="Tahoma" w:cs="Tahoma"/>
          <w:szCs w:val="22"/>
        </w:rPr>
      </w:pPr>
      <w:r w:rsidRPr="00164CBD">
        <w:rPr>
          <w:rFonts w:ascii="Tahoma" w:hAnsi="Tahoma" w:cs="Tahoma"/>
          <w:szCs w:val="22"/>
        </w:rPr>
        <w:t xml:space="preserve">An </w:t>
      </w:r>
      <w:r w:rsidRPr="00164CBD">
        <w:rPr>
          <w:rFonts w:ascii="Tahoma" w:hAnsi="Tahoma" w:cs="Tahoma"/>
          <w:b/>
          <w:bCs/>
          <w:szCs w:val="22"/>
        </w:rPr>
        <w:t xml:space="preserve">internal appeals form </w:t>
      </w:r>
      <w:r w:rsidRPr="00164CBD">
        <w:rPr>
          <w:rFonts w:ascii="Tahoma" w:hAnsi="Tahoma" w:cs="Tahoma"/>
          <w:szCs w:val="22"/>
        </w:rPr>
        <w:t>should be completed and submit</w:t>
      </w:r>
      <w:r w:rsidR="00E563A5">
        <w:rPr>
          <w:rFonts w:ascii="Tahoma" w:hAnsi="Tahoma" w:cs="Tahoma"/>
          <w:szCs w:val="22"/>
        </w:rPr>
        <w:t xml:space="preserve">ted within </w:t>
      </w:r>
      <w:r w:rsidR="007B78BE">
        <w:rPr>
          <w:rFonts w:cs="Arial"/>
        </w:rPr>
        <w:t>five calendar days</w:t>
      </w:r>
      <w:r w:rsidR="007B78BE" w:rsidRPr="007B78BE">
        <w:rPr>
          <w:rFonts w:cs="Arial"/>
        </w:rPr>
        <w:t xml:space="preserve"> </w:t>
      </w:r>
      <w:proofErr w:type="spellStart"/>
      <w:r w:rsidR="00F80AF0">
        <w:rPr>
          <w:rFonts w:cs="Arial"/>
        </w:rPr>
        <w:t>z</w:t>
      </w:r>
      <w:r w:rsidRPr="00164CBD">
        <w:rPr>
          <w:rFonts w:ascii="Tahoma" w:hAnsi="Tahoma" w:cs="Tahoma"/>
          <w:szCs w:val="22"/>
        </w:rPr>
        <w:t>of</w:t>
      </w:r>
      <w:proofErr w:type="spellEnd"/>
      <w:r w:rsidRPr="00164CBD">
        <w:rPr>
          <w:rFonts w:ascii="Tahoma" w:hAnsi="Tahoma" w:cs="Tahoma"/>
          <w:szCs w:val="22"/>
        </w:rPr>
        <w:t xml:space="preserve"> the decision bein</w:t>
      </w:r>
      <w:r w:rsidR="00E563A5">
        <w:rPr>
          <w:rFonts w:ascii="Tahoma" w:hAnsi="Tahoma" w:cs="Tahoma"/>
          <w:szCs w:val="22"/>
        </w:rPr>
        <w:t>g made known to the appellant</w:t>
      </w:r>
      <w:r w:rsidRPr="00164CBD">
        <w:rPr>
          <w:rFonts w:ascii="Tahoma" w:hAnsi="Tahoma" w:cs="Tahoma"/>
          <w:szCs w:val="22"/>
        </w:rPr>
        <w:t>.</w:t>
      </w:r>
    </w:p>
    <w:p w14:paraId="3D7A64C1" w14:textId="77777777" w:rsidR="00781856" w:rsidRPr="00164CBD" w:rsidRDefault="00781856" w:rsidP="00781856">
      <w:pPr>
        <w:rPr>
          <w:rFonts w:cs="Tahoma"/>
        </w:rPr>
      </w:pPr>
      <w:r w:rsidRPr="00164CBD">
        <w:rPr>
          <w:rFonts w:cs="Tahoma"/>
        </w:rPr>
        <w:t>The appellant will be informed of the outcome of the appeal [(insert when, for example) within X calendar/working days of the appeal being received and logged by the centre].</w:t>
      </w:r>
    </w:p>
    <w:p w14:paraId="1B781529" w14:textId="77777777" w:rsidR="00781856" w:rsidRPr="007C11BA" w:rsidRDefault="00781856" w:rsidP="00781856">
      <w:pPr>
        <w:pBdr>
          <w:bottom w:val="single" w:sz="6" w:space="1" w:color="auto"/>
        </w:pBdr>
        <w:spacing w:line="276" w:lineRule="auto"/>
        <w:rPr>
          <w:rFonts w:cs="Arial"/>
          <w:color w:val="7F7F7F" w:themeColor="text1" w:themeTint="80"/>
        </w:rPr>
      </w:pPr>
    </w:p>
    <w:p w14:paraId="68D07F96" w14:textId="77777777" w:rsidR="00781856" w:rsidRPr="007C11BA" w:rsidRDefault="00781856" w:rsidP="00781856">
      <w:pPr>
        <w:pBdr>
          <w:bottom w:val="single" w:sz="6" w:space="1" w:color="auto"/>
        </w:pBdr>
        <w:spacing w:line="276" w:lineRule="auto"/>
        <w:rPr>
          <w:rFonts w:cs="Arial"/>
          <w:color w:val="7F7F7F" w:themeColor="text1" w:themeTint="80"/>
        </w:rPr>
      </w:pPr>
    </w:p>
    <w:p w14:paraId="21BB9874" w14:textId="77777777" w:rsidR="00064250" w:rsidRDefault="00781856" w:rsidP="00064250">
      <w:pPr>
        <w:pStyle w:val="Headinglevel1"/>
        <w:spacing w:before="240"/>
        <w:rPr>
          <w:lang w:val="en"/>
        </w:rPr>
      </w:pPr>
      <w:r w:rsidRPr="00164CBD">
        <w:rPr>
          <w:rFonts w:cs="Tahoma"/>
          <w:sz w:val="20"/>
          <w:szCs w:val="20"/>
        </w:rPr>
        <w:t xml:space="preserve">This procedure is informed by the JCQ document </w:t>
      </w:r>
      <w:hyperlink r:id="rId20" w:history="1">
        <w:r w:rsidRPr="00164CBD">
          <w:rPr>
            <w:rStyle w:val="Hyperlink"/>
            <w:rFonts w:eastAsiaTheme="minorEastAsia" w:cs="Tahoma"/>
            <w:iCs/>
            <w:color w:val="0070C0"/>
            <w:sz w:val="20"/>
            <w:szCs w:val="20"/>
          </w:rPr>
          <w:t>A guide to the awarding bodies’ appeals processes</w:t>
        </w:r>
      </w:hyperlink>
      <w:r w:rsidR="004571EC">
        <w:rPr>
          <w:rFonts w:ascii="Rockwell" w:hAnsi="Rockwell"/>
          <w:lang w:val="en"/>
        </w:rPr>
        <w:br w:type="page"/>
      </w:r>
      <w:bookmarkStart w:id="8" w:name="_Toc176431601"/>
      <w:r w:rsidR="00064250" w:rsidRPr="00E563A5">
        <w:rPr>
          <w:color w:val="auto"/>
          <w:lang w:val="en"/>
        </w:rPr>
        <w:lastRenderedPageBreak/>
        <w:t>Further guidance to inform and implement appeals</w:t>
      </w:r>
      <w:bookmarkEnd w:id="8"/>
    </w:p>
    <w:p w14:paraId="34D45064" w14:textId="77777777" w:rsidR="00064250" w:rsidRPr="007B155A" w:rsidRDefault="00064250" w:rsidP="00064250">
      <w:pPr>
        <w:spacing w:before="120" w:after="120" w:line="276" w:lineRule="auto"/>
        <w:rPr>
          <w:rFonts w:cs="Arial"/>
          <w:b/>
          <w:color w:val="333333"/>
        </w:rPr>
      </w:pPr>
      <w:r w:rsidRPr="007B155A">
        <w:rPr>
          <w:rFonts w:cs="Arial"/>
          <w:b/>
          <w:color w:val="333333"/>
        </w:rPr>
        <w:t>JCQ publications</w:t>
      </w:r>
    </w:p>
    <w:p w14:paraId="501CD349" w14:textId="77777777" w:rsidR="00064250" w:rsidRPr="00963A5D" w:rsidRDefault="00064250" w:rsidP="00064250">
      <w:pPr>
        <w:numPr>
          <w:ilvl w:val="0"/>
          <w:numId w:val="18"/>
        </w:numPr>
        <w:spacing w:after="0" w:line="276" w:lineRule="auto"/>
        <w:rPr>
          <w:rFonts w:cs="Tahoma"/>
          <w:iCs/>
          <w:color w:val="333333"/>
          <w:sz w:val="20"/>
          <w:szCs w:val="20"/>
        </w:rPr>
      </w:pPr>
      <w:r w:rsidRPr="00963A5D">
        <w:rPr>
          <w:rFonts w:cs="Tahoma"/>
          <w:iCs/>
          <w:color w:val="333333"/>
          <w:sz w:val="20"/>
          <w:szCs w:val="20"/>
        </w:rPr>
        <w:t xml:space="preserve">General Regulations for Approved Centres </w:t>
      </w:r>
    </w:p>
    <w:p w14:paraId="7CE271E1" w14:textId="77777777" w:rsidR="00064250" w:rsidRPr="009D124F" w:rsidRDefault="00064250" w:rsidP="00064250">
      <w:pPr>
        <w:spacing w:after="0" w:line="276" w:lineRule="auto"/>
        <w:ind w:left="720"/>
        <w:rPr>
          <w:rFonts w:cs="Tahoma"/>
          <w:iCs/>
          <w:color w:val="0070C0"/>
          <w:sz w:val="20"/>
          <w:szCs w:val="20"/>
        </w:rPr>
      </w:pPr>
      <w:hyperlink r:id="rId21" w:history="1">
        <w:r w:rsidRPr="009D124F">
          <w:rPr>
            <w:rStyle w:val="Hyperlink"/>
            <w:rFonts w:cs="Tahoma"/>
            <w:iCs/>
            <w:color w:val="0070C0"/>
            <w:sz w:val="20"/>
            <w:szCs w:val="20"/>
          </w:rPr>
          <w:t>https://www.jcq.org.uk/exams-office/general-regulations</w:t>
        </w:r>
      </w:hyperlink>
      <w:r w:rsidRPr="009D124F">
        <w:rPr>
          <w:rFonts w:cs="Tahoma"/>
          <w:iCs/>
          <w:color w:val="0070C0"/>
          <w:sz w:val="20"/>
          <w:szCs w:val="20"/>
        </w:rPr>
        <w:t xml:space="preserve"> </w:t>
      </w:r>
    </w:p>
    <w:p w14:paraId="1637C731" w14:textId="77777777" w:rsidR="00064250" w:rsidRPr="00963A5D" w:rsidRDefault="00064250" w:rsidP="00064250">
      <w:pPr>
        <w:numPr>
          <w:ilvl w:val="0"/>
          <w:numId w:val="18"/>
        </w:numPr>
        <w:spacing w:after="0" w:line="276" w:lineRule="auto"/>
        <w:rPr>
          <w:rFonts w:cs="Tahoma"/>
          <w:iCs/>
          <w:color w:val="333333"/>
          <w:sz w:val="20"/>
          <w:szCs w:val="20"/>
        </w:rPr>
      </w:pPr>
      <w:r w:rsidRPr="00963A5D">
        <w:rPr>
          <w:rFonts w:cs="Tahoma"/>
          <w:iCs/>
          <w:color w:val="333333"/>
          <w:sz w:val="20"/>
          <w:szCs w:val="20"/>
        </w:rPr>
        <w:t xml:space="preserve">Post-Results Services </w:t>
      </w:r>
    </w:p>
    <w:p w14:paraId="74E15F6A" w14:textId="77777777" w:rsidR="00064250" w:rsidRPr="009D124F" w:rsidRDefault="00064250" w:rsidP="00064250">
      <w:pPr>
        <w:spacing w:after="0" w:line="276" w:lineRule="auto"/>
        <w:ind w:left="720"/>
        <w:rPr>
          <w:rFonts w:cs="Tahoma"/>
          <w:iCs/>
          <w:color w:val="0070C0"/>
          <w:sz w:val="20"/>
          <w:szCs w:val="20"/>
        </w:rPr>
      </w:pPr>
      <w:hyperlink r:id="rId22" w:history="1">
        <w:r w:rsidRPr="009D124F">
          <w:rPr>
            <w:rStyle w:val="Hyperlink"/>
            <w:rFonts w:cs="Tahoma"/>
            <w:iCs/>
            <w:color w:val="0070C0"/>
            <w:sz w:val="20"/>
            <w:szCs w:val="20"/>
          </w:rPr>
          <w:t>https://www.jcq.org.uk/exams-office/post-results-services</w:t>
        </w:r>
      </w:hyperlink>
      <w:r w:rsidRPr="009D124F">
        <w:rPr>
          <w:rFonts w:cs="Tahoma"/>
          <w:iCs/>
          <w:color w:val="0070C0"/>
          <w:sz w:val="20"/>
          <w:szCs w:val="20"/>
        </w:rPr>
        <w:t xml:space="preserve"> </w:t>
      </w:r>
    </w:p>
    <w:p w14:paraId="051663B1" w14:textId="77777777" w:rsidR="00064250" w:rsidRPr="00756E46" w:rsidRDefault="00064250" w:rsidP="00064250">
      <w:pPr>
        <w:numPr>
          <w:ilvl w:val="0"/>
          <w:numId w:val="18"/>
        </w:numPr>
        <w:spacing w:after="0" w:line="276" w:lineRule="auto"/>
        <w:rPr>
          <w:rFonts w:cs="Tahoma"/>
          <w:iCs/>
          <w:color w:val="333333"/>
          <w:sz w:val="20"/>
          <w:szCs w:val="20"/>
        </w:rPr>
      </w:pPr>
      <w:r w:rsidRPr="00756E46">
        <w:rPr>
          <w:rFonts w:cs="Tahoma"/>
          <w:iCs/>
          <w:color w:val="333333"/>
          <w:sz w:val="20"/>
          <w:szCs w:val="20"/>
        </w:rPr>
        <w:t>JCQ Appeals Booklet (A guide to the awarding bodies’ appeals processes)</w:t>
      </w:r>
    </w:p>
    <w:p w14:paraId="46FB2C48" w14:textId="77777777" w:rsidR="00064250" w:rsidRPr="009D124F" w:rsidRDefault="00064250" w:rsidP="00064250">
      <w:pPr>
        <w:spacing w:after="0" w:line="276" w:lineRule="auto"/>
        <w:ind w:left="720"/>
        <w:rPr>
          <w:rFonts w:cs="Tahoma"/>
          <w:iCs/>
          <w:color w:val="0070C0"/>
          <w:sz w:val="20"/>
          <w:szCs w:val="20"/>
        </w:rPr>
      </w:pPr>
      <w:hyperlink r:id="rId23" w:history="1">
        <w:r w:rsidRPr="009D124F">
          <w:rPr>
            <w:rStyle w:val="Hyperlink"/>
            <w:rFonts w:cs="Tahoma"/>
            <w:iCs/>
            <w:color w:val="0070C0"/>
            <w:sz w:val="20"/>
            <w:szCs w:val="20"/>
          </w:rPr>
          <w:t>https://www.jcq.org.uk/exams-office/appeals</w:t>
        </w:r>
      </w:hyperlink>
      <w:r w:rsidRPr="009D124F">
        <w:rPr>
          <w:rFonts w:cs="Tahoma"/>
          <w:iCs/>
          <w:color w:val="0070C0"/>
          <w:sz w:val="20"/>
          <w:szCs w:val="20"/>
        </w:rPr>
        <w:t xml:space="preserve"> </w:t>
      </w:r>
    </w:p>
    <w:p w14:paraId="2CDE9BBA" w14:textId="77777777" w:rsidR="00064250" w:rsidRPr="00AC4B07" w:rsidRDefault="00064250" w:rsidP="00064250">
      <w:pPr>
        <w:numPr>
          <w:ilvl w:val="0"/>
          <w:numId w:val="18"/>
        </w:numPr>
        <w:spacing w:after="0" w:line="276" w:lineRule="auto"/>
        <w:rPr>
          <w:rFonts w:cs="Tahoma"/>
          <w:iCs/>
          <w:color w:val="0070C0"/>
          <w:sz w:val="20"/>
          <w:szCs w:val="20"/>
        </w:rPr>
      </w:pPr>
      <w:bookmarkStart w:id="9" w:name="_Hlk23408175"/>
      <w:r w:rsidRPr="00963A5D">
        <w:rPr>
          <w:rFonts w:cs="Tahoma"/>
          <w:iCs/>
          <w:color w:val="333333"/>
          <w:sz w:val="20"/>
          <w:szCs w:val="20"/>
        </w:rPr>
        <w:t xml:space="preserve">Notice to Centres – </w:t>
      </w:r>
      <w:r>
        <w:rPr>
          <w:rFonts w:cs="Tahoma"/>
          <w:iCs/>
          <w:color w:val="333333"/>
          <w:sz w:val="20"/>
          <w:szCs w:val="20"/>
        </w:rPr>
        <w:t>I</w:t>
      </w:r>
      <w:r w:rsidRPr="00963A5D">
        <w:rPr>
          <w:rFonts w:cs="Tahoma"/>
          <w:iCs/>
          <w:color w:val="333333"/>
          <w:sz w:val="20"/>
          <w:szCs w:val="20"/>
        </w:rPr>
        <w:t xml:space="preserve">nforming candidates of their centre assessed marks </w:t>
      </w:r>
      <w:hyperlink r:id="rId24" w:history="1">
        <w:r w:rsidRPr="009D124F">
          <w:rPr>
            <w:rStyle w:val="Hyperlink"/>
            <w:rFonts w:cs="Tahoma"/>
            <w:iCs/>
            <w:color w:val="0070C0"/>
            <w:sz w:val="20"/>
            <w:szCs w:val="20"/>
          </w:rPr>
          <w:t>https://www.jcq.org.uk/exams-office/non-examination-assessments</w:t>
        </w:r>
      </w:hyperlink>
    </w:p>
    <w:p w14:paraId="7308F2AD" w14:textId="77777777" w:rsidR="00064250" w:rsidRPr="00756E46" w:rsidRDefault="00064250" w:rsidP="00064250">
      <w:pPr>
        <w:numPr>
          <w:ilvl w:val="0"/>
          <w:numId w:val="18"/>
        </w:numPr>
        <w:spacing w:after="0" w:line="276" w:lineRule="auto"/>
        <w:rPr>
          <w:rFonts w:cs="Tahoma"/>
          <w:iCs/>
          <w:color w:val="0070C0"/>
          <w:sz w:val="20"/>
          <w:szCs w:val="20"/>
        </w:rPr>
      </w:pPr>
      <w:r w:rsidRPr="00756E46">
        <w:rPr>
          <w:rFonts w:cs="Tahoma"/>
          <w:iCs/>
          <w:color w:val="333333"/>
          <w:sz w:val="20"/>
          <w:szCs w:val="20"/>
        </w:rPr>
        <w:t xml:space="preserve">Suspected Malpractice: Policies and Procedures </w:t>
      </w:r>
      <w:hyperlink r:id="rId25" w:history="1">
        <w:r w:rsidRPr="00756E46">
          <w:rPr>
            <w:rStyle w:val="Hyperlink"/>
            <w:rFonts w:cs="Tahoma"/>
            <w:iCs/>
            <w:color w:val="0070C0"/>
            <w:sz w:val="20"/>
            <w:szCs w:val="20"/>
          </w:rPr>
          <w:t>https://www.jcq.org.uk/exams-office/malpractice/</w:t>
        </w:r>
      </w:hyperlink>
      <w:r w:rsidRPr="00756E46">
        <w:rPr>
          <w:rFonts w:cs="Tahoma"/>
          <w:iCs/>
          <w:color w:val="0070C0"/>
          <w:sz w:val="20"/>
          <w:szCs w:val="20"/>
        </w:rPr>
        <w:t xml:space="preserve"> </w:t>
      </w:r>
    </w:p>
    <w:p w14:paraId="3952DB52" w14:textId="77777777" w:rsidR="00064250" w:rsidRPr="00756E46" w:rsidRDefault="00064250" w:rsidP="00064250">
      <w:pPr>
        <w:numPr>
          <w:ilvl w:val="0"/>
          <w:numId w:val="18"/>
        </w:numPr>
        <w:spacing w:after="0" w:line="276" w:lineRule="auto"/>
        <w:rPr>
          <w:rFonts w:cs="Tahoma"/>
          <w:iCs/>
          <w:color w:val="0070C0"/>
          <w:sz w:val="20"/>
          <w:szCs w:val="20"/>
        </w:rPr>
      </w:pPr>
      <w:r w:rsidRPr="00756E46">
        <w:rPr>
          <w:rFonts w:cs="Tahoma"/>
          <w:iCs/>
          <w:color w:val="333333"/>
          <w:sz w:val="20"/>
          <w:szCs w:val="20"/>
        </w:rPr>
        <w:t xml:space="preserve">Access Arrangements and Reasonable Adjustments </w:t>
      </w:r>
      <w:hyperlink r:id="rId26" w:history="1">
        <w:r w:rsidRPr="00756E46">
          <w:rPr>
            <w:rStyle w:val="Hyperlink"/>
            <w:rFonts w:cs="Tahoma"/>
            <w:iCs/>
            <w:color w:val="0070C0"/>
            <w:sz w:val="20"/>
            <w:szCs w:val="20"/>
          </w:rPr>
          <w:t>https://www.jcq.org.uk/exams-office/access-arrangements-and-special-consideration/regulations-and-guidance/</w:t>
        </w:r>
      </w:hyperlink>
      <w:r w:rsidRPr="00756E46">
        <w:rPr>
          <w:rFonts w:cs="Tahoma"/>
          <w:iCs/>
          <w:color w:val="333333"/>
          <w:sz w:val="20"/>
          <w:szCs w:val="20"/>
        </w:rPr>
        <w:t xml:space="preserve"> </w:t>
      </w:r>
    </w:p>
    <w:p w14:paraId="3AB4B806" w14:textId="77777777" w:rsidR="00064250" w:rsidRPr="009D124F" w:rsidRDefault="00064250" w:rsidP="00064250">
      <w:pPr>
        <w:numPr>
          <w:ilvl w:val="0"/>
          <w:numId w:val="18"/>
        </w:numPr>
        <w:spacing w:after="0" w:line="276" w:lineRule="auto"/>
        <w:rPr>
          <w:rFonts w:cs="Tahoma"/>
          <w:iCs/>
          <w:color w:val="0070C0"/>
          <w:sz w:val="20"/>
          <w:szCs w:val="20"/>
        </w:rPr>
      </w:pPr>
      <w:r w:rsidRPr="00756E46">
        <w:rPr>
          <w:rFonts w:cs="Tahoma"/>
          <w:iCs/>
          <w:color w:val="333333"/>
          <w:sz w:val="20"/>
          <w:szCs w:val="20"/>
        </w:rPr>
        <w:t xml:space="preserve">A guide to the special consideration process </w:t>
      </w:r>
      <w:hyperlink r:id="rId27" w:history="1">
        <w:r w:rsidRPr="00756E46">
          <w:rPr>
            <w:rStyle w:val="Hyperlink"/>
            <w:rFonts w:cs="Tahoma"/>
            <w:iCs/>
            <w:color w:val="0070C0"/>
            <w:sz w:val="20"/>
            <w:szCs w:val="20"/>
          </w:rPr>
          <w:t>https://www.jcq.org.uk/exams-office/access-arrangements-and-special-consideration/regulations-and-guidance/</w:t>
        </w:r>
      </w:hyperlink>
      <w:r w:rsidRPr="00084E35">
        <w:rPr>
          <w:rFonts w:cs="Tahoma"/>
          <w:iCs/>
          <w:color w:val="0070C0"/>
          <w:sz w:val="20"/>
          <w:szCs w:val="20"/>
        </w:rPr>
        <w:t xml:space="preserve"> </w:t>
      </w:r>
    </w:p>
    <w:p w14:paraId="420492D9" w14:textId="77777777" w:rsidR="00064250" w:rsidRPr="00C60C75" w:rsidRDefault="00064250" w:rsidP="00064250">
      <w:pPr>
        <w:spacing w:before="120" w:after="120" w:line="276" w:lineRule="auto"/>
        <w:rPr>
          <w:rFonts w:cs="Arial"/>
          <w:b/>
          <w:color w:val="333333"/>
        </w:rPr>
      </w:pPr>
      <w:r w:rsidRPr="00C60C75">
        <w:rPr>
          <w:rFonts w:cs="Arial"/>
          <w:b/>
          <w:color w:val="333333"/>
        </w:rPr>
        <w:t>Ofqual publications</w:t>
      </w:r>
    </w:p>
    <w:p w14:paraId="44827269" w14:textId="77777777" w:rsidR="00064250" w:rsidRPr="009D124F" w:rsidRDefault="00064250" w:rsidP="00064250">
      <w:pPr>
        <w:numPr>
          <w:ilvl w:val="0"/>
          <w:numId w:val="19"/>
        </w:numPr>
        <w:spacing w:after="100" w:afterAutospacing="1" w:line="276" w:lineRule="auto"/>
        <w:rPr>
          <w:rFonts w:cs="Tahoma"/>
          <w:iCs/>
          <w:color w:val="0070C0"/>
          <w:sz w:val="20"/>
          <w:szCs w:val="20"/>
        </w:rPr>
      </w:pPr>
      <w:r w:rsidRPr="00963A5D">
        <w:rPr>
          <w:rFonts w:cs="Tahoma"/>
          <w:iCs/>
          <w:color w:val="333333"/>
          <w:sz w:val="20"/>
          <w:szCs w:val="20"/>
        </w:rPr>
        <w:t xml:space="preserve">GCSE (9 to 1) qualification-level conditions and requirements </w:t>
      </w:r>
      <w:hyperlink r:id="rId28" w:history="1">
        <w:r w:rsidRPr="009D124F">
          <w:rPr>
            <w:rStyle w:val="Hyperlink"/>
            <w:rFonts w:cs="Tahoma"/>
            <w:iCs/>
            <w:color w:val="0070C0"/>
            <w:sz w:val="20"/>
            <w:szCs w:val="20"/>
          </w:rPr>
          <w:t>https://www.gov.uk/government/publications/gcse-9-to-1-qualification-level-conditions</w:t>
        </w:r>
      </w:hyperlink>
      <w:r w:rsidRPr="009D124F">
        <w:rPr>
          <w:rFonts w:cs="Tahoma"/>
          <w:iCs/>
          <w:color w:val="0070C0"/>
          <w:sz w:val="20"/>
          <w:szCs w:val="20"/>
        </w:rPr>
        <w:t xml:space="preserve">    </w:t>
      </w:r>
    </w:p>
    <w:p w14:paraId="5B6C0F58" w14:textId="77777777" w:rsidR="00064250" w:rsidRPr="00084E35" w:rsidRDefault="00064250" w:rsidP="00064250">
      <w:pPr>
        <w:numPr>
          <w:ilvl w:val="0"/>
          <w:numId w:val="19"/>
        </w:numPr>
        <w:spacing w:after="120" w:line="276" w:lineRule="auto"/>
        <w:ind w:left="714" w:hanging="357"/>
        <w:rPr>
          <w:rFonts w:cs="Tahoma"/>
          <w:color w:val="0070C0"/>
        </w:rPr>
      </w:pPr>
      <w:r w:rsidRPr="00963A5D">
        <w:rPr>
          <w:rFonts w:cs="Tahoma"/>
          <w:iCs/>
          <w:color w:val="333333"/>
          <w:sz w:val="20"/>
          <w:szCs w:val="20"/>
        </w:rPr>
        <w:t xml:space="preserve">GCE qualification-level conditions and requirements </w:t>
      </w:r>
      <w:hyperlink r:id="rId29" w:history="1">
        <w:r w:rsidRPr="009D124F">
          <w:rPr>
            <w:rStyle w:val="Hyperlink"/>
            <w:rFonts w:cs="Tahoma"/>
            <w:iCs/>
            <w:color w:val="0070C0"/>
            <w:sz w:val="20"/>
            <w:szCs w:val="20"/>
          </w:rPr>
          <w:t>https://www.gov.uk/government/publications/gce-qualification-level-conditions-and-requirements</w:t>
        </w:r>
      </w:hyperlink>
      <w:r w:rsidRPr="009D124F">
        <w:rPr>
          <w:rFonts w:cs="Tahoma"/>
          <w:color w:val="0070C0"/>
        </w:rPr>
        <w:t xml:space="preserve"> </w:t>
      </w:r>
      <w:r w:rsidRPr="009D124F">
        <w:rPr>
          <w:rFonts w:cs="Tahoma"/>
          <w:color w:val="0070C0"/>
          <w:sz w:val="24"/>
          <w:szCs w:val="24"/>
        </w:rPr>
        <w:t xml:space="preserve">   </w:t>
      </w:r>
      <w:bookmarkEnd w:id="9"/>
    </w:p>
    <w:bookmarkEnd w:id="4"/>
    <w:p w14:paraId="5B957DB5" w14:textId="77777777" w:rsidR="004571EC" w:rsidRDefault="004571EC" w:rsidP="00781856">
      <w:pPr>
        <w:spacing w:after="200" w:line="276" w:lineRule="auto"/>
        <w:rPr>
          <w:rFonts w:ascii="Rockwell" w:eastAsia="Times New Roman" w:hAnsi="Rockwell" w:cs="Times New Roman"/>
          <w:b/>
          <w:color w:val="003399"/>
          <w:sz w:val="28"/>
          <w:szCs w:val="28"/>
          <w:lang w:val="en"/>
        </w:rPr>
      </w:pPr>
    </w:p>
    <w:sectPr w:rsidR="004571EC" w:rsidSect="00E141B1">
      <w:footerReference w:type="default" r:id="rId30"/>
      <w:footerReference w:type="first" r:id="rId31"/>
      <w:pgSz w:w="11906" w:h="16838" w:code="9"/>
      <w:pgMar w:top="720" w:right="720" w:bottom="868"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3CDCF" w14:textId="77777777" w:rsidR="00A84C97" w:rsidRDefault="00A84C97" w:rsidP="004571EC">
      <w:pPr>
        <w:spacing w:after="0"/>
      </w:pPr>
      <w:r>
        <w:separator/>
      </w:r>
    </w:p>
  </w:endnote>
  <w:endnote w:type="continuationSeparator" w:id="0">
    <w:p w14:paraId="302B89CB" w14:textId="77777777" w:rsidR="00A84C97" w:rsidRDefault="00A84C97" w:rsidP="004571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GillSansMT">
    <w:altName w:val="Cambria"/>
    <w:charset w:val="00"/>
    <w:family w:val="roman"/>
    <w:pitch w:val="default"/>
  </w:font>
  <w:font w:name="Rockwell Condensed">
    <w:panose1 w:val="020606030504050201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88FE" w14:textId="77777777" w:rsidR="00E141B1" w:rsidRPr="006F7AAC" w:rsidRDefault="00E141B1" w:rsidP="00E141B1">
    <w:pPr>
      <w:pStyle w:val="Footer"/>
      <w:jc w:val="right"/>
      <w:rPr>
        <w:rFonts w:cs="Arial"/>
        <w:sz w:val="20"/>
        <w:szCs w:val="20"/>
      </w:rPr>
    </w:pPr>
  </w:p>
  <w:p w14:paraId="625367C4" w14:textId="77777777" w:rsidR="00E141B1" w:rsidRPr="00BE1447" w:rsidRDefault="00E141B1" w:rsidP="00E141B1">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F80AF0">
      <w:rPr>
        <w:noProof/>
        <w:sz w:val="18"/>
        <w:szCs w:val="18"/>
      </w:rPr>
      <w:t>12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FF90B" w14:textId="77777777" w:rsidR="00E141B1" w:rsidRPr="00A510DE" w:rsidRDefault="00E141B1" w:rsidP="00E141B1">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208C5" w14:textId="77777777" w:rsidR="00A84C97" w:rsidRDefault="00A84C97" w:rsidP="004571EC">
      <w:pPr>
        <w:spacing w:after="0"/>
      </w:pPr>
      <w:r>
        <w:separator/>
      </w:r>
    </w:p>
  </w:footnote>
  <w:footnote w:type="continuationSeparator" w:id="0">
    <w:p w14:paraId="72172503" w14:textId="77777777" w:rsidR="00A84C97" w:rsidRDefault="00A84C97" w:rsidP="004571E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4DE"/>
    <w:multiLevelType w:val="hybridMultilevel"/>
    <w:tmpl w:val="9580F78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5307D"/>
    <w:multiLevelType w:val="hybridMultilevel"/>
    <w:tmpl w:val="C3D68AE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C42AFA"/>
    <w:multiLevelType w:val="multilevel"/>
    <w:tmpl w:val="DFA8B182"/>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7955B4A"/>
    <w:multiLevelType w:val="hybridMultilevel"/>
    <w:tmpl w:val="CC14C2F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74E60"/>
    <w:multiLevelType w:val="hybridMultilevel"/>
    <w:tmpl w:val="6B78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C13393"/>
    <w:multiLevelType w:val="hybridMultilevel"/>
    <w:tmpl w:val="2F9C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345846">
    <w:abstractNumId w:val="12"/>
  </w:num>
  <w:num w:numId="2" w16cid:durableId="555624837">
    <w:abstractNumId w:val="15"/>
  </w:num>
  <w:num w:numId="3" w16cid:durableId="852260269">
    <w:abstractNumId w:val="0"/>
  </w:num>
  <w:num w:numId="4" w16cid:durableId="1547988525">
    <w:abstractNumId w:val="18"/>
  </w:num>
  <w:num w:numId="5" w16cid:durableId="1552688552">
    <w:abstractNumId w:val="17"/>
  </w:num>
  <w:num w:numId="6" w16cid:durableId="1807312548">
    <w:abstractNumId w:val="11"/>
  </w:num>
  <w:num w:numId="7" w16cid:durableId="375932530">
    <w:abstractNumId w:val="1"/>
  </w:num>
  <w:num w:numId="8" w16cid:durableId="584190572">
    <w:abstractNumId w:val="16"/>
  </w:num>
  <w:num w:numId="9" w16cid:durableId="888881478">
    <w:abstractNumId w:val="10"/>
  </w:num>
  <w:num w:numId="10" w16cid:durableId="168327064">
    <w:abstractNumId w:val="13"/>
  </w:num>
  <w:num w:numId="11" w16cid:durableId="1038243926">
    <w:abstractNumId w:val="14"/>
  </w:num>
  <w:num w:numId="12" w16cid:durableId="757289231">
    <w:abstractNumId w:val="8"/>
  </w:num>
  <w:num w:numId="13" w16cid:durableId="749041692">
    <w:abstractNumId w:val="6"/>
  </w:num>
  <w:num w:numId="14" w16cid:durableId="541594467">
    <w:abstractNumId w:val="2"/>
  </w:num>
  <w:num w:numId="15" w16cid:durableId="621500236">
    <w:abstractNumId w:val="4"/>
  </w:num>
  <w:num w:numId="16" w16cid:durableId="312417066">
    <w:abstractNumId w:val="3"/>
  </w:num>
  <w:num w:numId="17" w16cid:durableId="407850907">
    <w:abstractNumId w:val="9"/>
  </w:num>
  <w:num w:numId="18" w16cid:durableId="305553089">
    <w:abstractNumId w:val="5"/>
  </w:num>
  <w:num w:numId="19" w16cid:durableId="1609731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1EC"/>
    <w:rsid w:val="00041F7B"/>
    <w:rsid w:val="00064250"/>
    <w:rsid w:val="000B1F8C"/>
    <w:rsid w:val="000C1BAC"/>
    <w:rsid w:val="00133678"/>
    <w:rsid w:val="00164CBD"/>
    <w:rsid w:val="001D6320"/>
    <w:rsid w:val="0027564C"/>
    <w:rsid w:val="002A20B2"/>
    <w:rsid w:val="00311855"/>
    <w:rsid w:val="00313AD8"/>
    <w:rsid w:val="00320300"/>
    <w:rsid w:val="00380573"/>
    <w:rsid w:val="003C5F1F"/>
    <w:rsid w:val="003D55BF"/>
    <w:rsid w:val="003E63B6"/>
    <w:rsid w:val="003E6BFD"/>
    <w:rsid w:val="004571EC"/>
    <w:rsid w:val="00486600"/>
    <w:rsid w:val="004925D0"/>
    <w:rsid w:val="004C6FBE"/>
    <w:rsid w:val="00510FF7"/>
    <w:rsid w:val="00615474"/>
    <w:rsid w:val="00625B03"/>
    <w:rsid w:val="00626AAE"/>
    <w:rsid w:val="006F166F"/>
    <w:rsid w:val="0073069F"/>
    <w:rsid w:val="007443CD"/>
    <w:rsid w:val="00746D67"/>
    <w:rsid w:val="00761560"/>
    <w:rsid w:val="00781856"/>
    <w:rsid w:val="00786EFA"/>
    <w:rsid w:val="007B78BE"/>
    <w:rsid w:val="007C35AA"/>
    <w:rsid w:val="008170E0"/>
    <w:rsid w:val="0083283A"/>
    <w:rsid w:val="008F64E3"/>
    <w:rsid w:val="00A34C6E"/>
    <w:rsid w:val="00A4024B"/>
    <w:rsid w:val="00A84C97"/>
    <w:rsid w:val="00A95F85"/>
    <w:rsid w:val="00AD7B28"/>
    <w:rsid w:val="00B0607E"/>
    <w:rsid w:val="00B21D9E"/>
    <w:rsid w:val="00BA0379"/>
    <w:rsid w:val="00C17543"/>
    <w:rsid w:val="00C3067A"/>
    <w:rsid w:val="00C66E71"/>
    <w:rsid w:val="00CE46B9"/>
    <w:rsid w:val="00CF632A"/>
    <w:rsid w:val="00E140AC"/>
    <w:rsid w:val="00E141B1"/>
    <w:rsid w:val="00E23C5F"/>
    <w:rsid w:val="00E24DB4"/>
    <w:rsid w:val="00E563A5"/>
    <w:rsid w:val="00E724B7"/>
    <w:rsid w:val="00E83862"/>
    <w:rsid w:val="00EF21FE"/>
    <w:rsid w:val="00F80AF0"/>
    <w:rsid w:val="00F91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71AE"/>
  <w15:chartTrackingRefBased/>
  <w15:docId w15:val="{D3F2FEE6-F3CE-419C-930B-F42A3F57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1EC"/>
    <w:pPr>
      <w:spacing w:after="80" w:line="240" w:lineRule="auto"/>
    </w:pPr>
    <w:rPr>
      <w:rFonts w:ascii="Arial" w:eastAsiaTheme="minorEastAsia" w:hAnsi="Arial"/>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4571EC"/>
    <w:pPr>
      <w:ind w:left="720"/>
      <w:contextualSpacing/>
    </w:pPr>
  </w:style>
  <w:style w:type="paragraph" w:customStyle="1" w:styleId="Headinglevel1">
    <w:name w:val="Heading level 1"/>
    <w:basedOn w:val="Normal"/>
    <w:qFormat/>
    <w:rsid w:val="004571EC"/>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rsid w:val="004571EC"/>
    <w:pPr>
      <w:tabs>
        <w:tab w:val="center" w:pos="4513"/>
        <w:tab w:val="right" w:pos="9026"/>
      </w:tabs>
      <w:spacing w:after="0"/>
    </w:pPr>
  </w:style>
  <w:style w:type="character" w:customStyle="1" w:styleId="FooterChar">
    <w:name w:val="Footer Char"/>
    <w:basedOn w:val="DefaultParagraphFont"/>
    <w:link w:val="Footer"/>
    <w:uiPriority w:val="99"/>
    <w:rsid w:val="004571EC"/>
    <w:rPr>
      <w:rFonts w:ascii="Arial" w:eastAsiaTheme="minorEastAsia" w:hAnsi="Arial"/>
      <w:lang w:eastAsia="en-GB"/>
    </w:rPr>
  </w:style>
  <w:style w:type="table" w:styleId="TableGrid">
    <w:name w:val="Table Grid"/>
    <w:basedOn w:val="TableNormal"/>
    <w:uiPriority w:val="59"/>
    <w:rsid w:val="004571EC"/>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4571EC"/>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4571EC"/>
    <w:rPr>
      <w:color w:val="0563C1" w:themeColor="hyperlink"/>
      <w:u w:val="single"/>
    </w:rPr>
  </w:style>
  <w:style w:type="paragraph" w:styleId="BalloonText">
    <w:name w:val="Balloon Text"/>
    <w:basedOn w:val="Normal"/>
    <w:link w:val="BalloonTextChar"/>
    <w:uiPriority w:val="99"/>
    <w:semiHidden/>
    <w:unhideWhenUsed/>
    <w:rsid w:val="004571E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1EC"/>
    <w:rPr>
      <w:rFonts w:ascii="Segoe UI" w:eastAsiaTheme="minorEastAsia" w:hAnsi="Segoe UI" w:cs="Segoe UI"/>
      <w:sz w:val="18"/>
      <w:szCs w:val="18"/>
      <w:lang w:eastAsia="en-GB"/>
    </w:rPr>
  </w:style>
  <w:style w:type="paragraph" w:styleId="Header">
    <w:name w:val="header"/>
    <w:basedOn w:val="Normal"/>
    <w:link w:val="HeaderChar"/>
    <w:uiPriority w:val="99"/>
    <w:unhideWhenUsed/>
    <w:rsid w:val="004571EC"/>
    <w:pPr>
      <w:tabs>
        <w:tab w:val="center" w:pos="4513"/>
        <w:tab w:val="right" w:pos="9026"/>
      </w:tabs>
      <w:spacing w:after="0"/>
    </w:pPr>
  </w:style>
  <w:style w:type="character" w:customStyle="1" w:styleId="HeaderChar">
    <w:name w:val="Header Char"/>
    <w:basedOn w:val="DefaultParagraphFont"/>
    <w:link w:val="Header"/>
    <w:uiPriority w:val="99"/>
    <w:rsid w:val="004571EC"/>
    <w:rPr>
      <w:rFonts w:ascii="Arial" w:eastAsiaTheme="minorEastAsia" w:hAnsi="Arial"/>
      <w:lang w:eastAsia="en-GB"/>
    </w:rPr>
  </w:style>
  <w:style w:type="character" w:styleId="FollowedHyperlink">
    <w:name w:val="FollowedHyperlink"/>
    <w:basedOn w:val="DefaultParagraphFont"/>
    <w:uiPriority w:val="99"/>
    <w:semiHidden/>
    <w:unhideWhenUsed/>
    <w:rsid w:val="003C5F1F"/>
    <w:rPr>
      <w:color w:val="954F72" w:themeColor="followedHyperlink"/>
      <w:u w:val="single"/>
    </w:rPr>
  </w:style>
  <w:style w:type="paragraph" w:customStyle="1" w:styleId="Headinglevel2">
    <w:name w:val="Heading level 2"/>
    <w:basedOn w:val="Normal"/>
    <w:qFormat/>
    <w:rsid w:val="00E140AC"/>
    <w:pPr>
      <w:keepNext/>
      <w:spacing w:before="480" w:after="240"/>
      <w:outlineLvl w:val="1"/>
    </w:pPr>
    <w:rPr>
      <w:rFonts w:ascii="Tahoma" w:eastAsia="Times New Roman" w:hAnsi="Tahoma" w:cs="Times New Roman"/>
      <w:b/>
      <w:color w:val="FF3300"/>
      <w:szCs w:val="24"/>
    </w:rPr>
  </w:style>
  <w:style w:type="paragraph" w:styleId="NormalWeb">
    <w:name w:val="Normal (Web)"/>
    <w:basedOn w:val="Normal"/>
    <w:uiPriority w:val="99"/>
    <w:unhideWhenUsed/>
    <w:rsid w:val="00E140AC"/>
    <w:pPr>
      <w:spacing w:before="100" w:beforeAutospacing="1" w:after="100" w:afterAutospacing="1"/>
    </w:pPr>
    <w:rPr>
      <w:rFonts w:ascii="Verdana" w:eastAsia="Times New Roman" w:hAnsi="Verdana" w:cs="Times New Roman"/>
      <w:szCs w:val="24"/>
    </w:rPr>
  </w:style>
  <w:style w:type="character" w:customStyle="1" w:styleId="ListParagraphChar">
    <w:name w:val="List Paragraph Char"/>
    <w:basedOn w:val="DefaultParagraphFont"/>
    <w:link w:val="ListParagraph"/>
    <w:uiPriority w:val="1"/>
    <w:locked/>
    <w:rsid w:val="00E140AC"/>
    <w:rPr>
      <w:rFonts w:ascii="Arial" w:eastAsiaTheme="minorEastAsia" w:hAnsi="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non-examination-assessments" TargetMode="External"/><Relationship Id="rId18" Type="http://schemas.openxmlformats.org/officeDocument/2006/relationships/hyperlink" Target="https://www.jcq.org.uk/exams-office/access-arrangements-and-special-consideration/regulations-and-guidance/" TargetMode="External"/><Relationship Id="rId26" Type="http://schemas.openxmlformats.org/officeDocument/2006/relationships/hyperlink" Target="https://www.jcq.org.uk/exams-office/access-arrangements-and-special-consideration/regulations-and-guidance/" TargetMode="External"/><Relationship Id="rId3" Type="http://schemas.openxmlformats.org/officeDocument/2006/relationships/styles" Target="styles.xml"/><Relationship Id="rId21" Type="http://schemas.openxmlformats.org/officeDocument/2006/relationships/hyperlink" Target="https://www.jcq.org.uk/exams-office/general-regulations" TargetMode="External"/><Relationship Id="rId7" Type="http://schemas.openxmlformats.org/officeDocument/2006/relationships/endnotes" Target="endnotes.xml"/><Relationship Id="rId12" Type="http://schemas.openxmlformats.org/officeDocument/2006/relationships/hyperlink" Target="https://www.jcq.org.uk/exams-office/non-examination-assessments" TargetMode="External"/><Relationship Id="rId17" Type="http://schemas.openxmlformats.org/officeDocument/2006/relationships/hyperlink" Target="https://www.jcq.org.uk/exams-office/general-regulations/" TargetMode="External"/><Relationship Id="rId25" Type="http://schemas.openxmlformats.org/officeDocument/2006/relationships/hyperlink" Target="https://www.jcq.org.uk/exams-office/malpractic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cq.org.uk/exams-office/malpractice/" TargetMode="External"/><Relationship Id="rId20" Type="http://schemas.openxmlformats.org/officeDocument/2006/relationships/hyperlink" Target="https://www.jcq.org.uk/exams-office/appeals/" TargetMode="External"/><Relationship Id="rId29" Type="http://schemas.openxmlformats.org/officeDocument/2006/relationships/hyperlink" Target="https://www.gov.uk/government/publications/gce-qualification-level-conditions-and-require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coursework/" TargetMode="External"/><Relationship Id="rId24" Type="http://schemas.openxmlformats.org/officeDocument/2006/relationships/hyperlink" Target="https://www.jcq.org.uk/exams-office/non-examination-assessmen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jcq.org.uk/exams-office/appeals/" TargetMode="External"/><Relationship Id="rId23" Type="http://schemas.openxmlformats.org/officeDocument/2006/relationships/hyperlink" Target="https://www.jcq.org.uk/exams-office/appeals" TargetMode="External"/><Relationship Id="rId28" Type="http://schemas.openxmlformats.org/officeDocument/2006/relationships/hyperlink" Target="https://www.gov.uk/government/publications/gcse-9-to-1-qualification-level-conditions" TargetMode="External"/><Relationship Id="rId10" Type="http://schemas.openxmlformats.org/officeDocument/2006/relationships/hyperlink" Target="https://www.jcq.org.uk/exams-office/non-examination-assessments" TargetMode="External"/><Relationship Id="rId19" Type="http://schemas.openxmlformats.org/officeDocument/2006/relationships/hyperlink" Target="https://www.jcq.org.uk/exams-office/access-arrangements-and-special-consideration/regulations-and-guidanc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jcq.org.uk/exams-office/information-for-candidates-documents/" TargetMode="External"/><Relationship Id="rId14" Type="http://schemas.openxmlformats.org/officeDocument/2006/relationships/hyperlink" Target="https://www.jcq.org.uk/exams-office/malpractice/" TargetMode="External"/><Relationship Id="rId22" Type="http://schemas.openxmlformats.org/officeDocument/2006/relationships/hyperlink" Target="https://www.jcq.org.uk/exams-office/post-results-services" TargetMode="External"/><Relationship Id="rId27" Type="http://schemas.openxmlformats.org/officeDocument/2006/relationships/hyperlink" Target="https://www.jcq.org.uk/exams-office/access-arrangements-and-special-consideration/regulations-and-guidance/" TargetMode="External"/><Relationship Id="rId30" Type="http://schemas.openxmlformats.org/officeDocument/2006/relationships/footer" Target="footer1.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13B6C-12B9-41A9-B4FD-C6D8F4FC029F}">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4243</Words>
  <Characters>23594</Characters>
  <Application>Microsoft Office Word</Application>
  <DocSecurity>0</DocSecurity>
  <Lines>575</Lines>
  <Paragraphs>212</Paragraphs>
  <ScaleCrop>false</ScaleCrop>
  <HeadingPairs>
    <vt:vector size="2" baseType="variant">
      <vt:variant>
        <vt:lpstr>Title</vt:lpstr>
      </vt:variant>
      <vt:variant>
        <vt:i4>1</vt:i4>
      </vt:variant>
    </vt:vector>
  </HeadingPairs>
  <TitlesOfParts>
    <vt:vector size="1" baseType="lpstr">
      <vt:lpstr/>
    </vt:vector>
  </TitlesOfParts>
  <Company>King Edward VI Camp Hill School for Boys</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Tucker</dc:creator>
  <cp:keywords/>
  <dc:description/>
  <cp:lastModifiedBy>L Simmonite (CHB)</cp:lastModifiedBy>
  <cp:revision>2</cp:revision>
  <cp:lastPrinted>2025-05-21T11:57:00Z</cp:lastPrinted>
  <dcterms:created xsi:type="dcterms:W3CDTF">2025-11-09T18:23:00Z</dcterms:created>
  <dcterms:modified xsi:type="dcterms:W3CDTF">2025-11-09T18:23:00Z</dcterms:modified>
</cp:coreProperties>
</file>